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180" w:type="dxa"/>
        <w:tblInd w:w="108" w:type="dxa"/>
        <w:tblLayout w:type="fixed"/>
        <w:tblLook w:val="0000" w:firstRow="0" w:lastRow="0" w:firstColumn="0" w:lastColumn="0" w:noHBand="0" w:noVBand="0"/>
      </w:tblPr>
      <w:tblGrid>
        <w:gridCol w:w="3402"/>
        <w:gridCol w:w="5778"/>
      </w:tblGrid>
      <w:tr w:rsidR="0030697A" w:rsidTr="005C0263">
        <w:tc>
          <w:tcPr>
            <w:tcW w:w="3402" w:type="dxa"/>
          </w:tcPr>
          <w:p w:rsidR="0030697A" w:rsidRDefault="0030697A" w:rsidP="005C0263">
            <w:pPr>
              <w:pStyle w:val="Heading1"/>
            </w:pPr>
            <w:r>
              <w:t>UBND TỈNH BẮC GIANG</w:t>
            </w:r>
          </w:p>
        </w:tc>
        <w:tc>
          <w:tcPr>
            <w:tcW w:w="5778" w:type="dxa"/>
          </w:tcPr>
          <w:p w:rsidR="0030697A" w:rsidRDefault="0030697A" w:rsidP="005C0263">
            <w:pPr>
              <w:jc w:val="center"/>
              <w:rPr>
                <w:b/>
                <w:sz w:val="26"/>
                <w:lang w:val="nl-NL"/>
              </w:rPr>
            </w:pPr>
            <w:r>
              <w:rPr>
                <w:b/>
                <w:sz w:val="26"/>
                <w:lang w:val="nl-NL"/>
              </w:rPr>
              <w:t>CỘNG HOÀ XÃ HỘI CHỦ NGHĨA VIỆT NAM</w:t>
            </w:r>
          </w:p>
        </w:tc>
      </w:tr>
      <w:tr w:rsidR="0030697A" w:rsidTr="005C0263">
        <w:tc>
          <w:tcPr>
            <w:tcW w:w="3402" w:type="dxa"/>
          </w:tcPr>
          <w:p w:rsidR="0030697A" w:rsidRDefault="0030697A" w:rsidP="005C0263">
            <w:pPr>
              <w:jc w:val="center"/>
              <w:rPr>
                <w:b/>
                <w:sz w:val="26"/>
                <w:lang w:val="nl-NL"/>
              </w:rPr>
            </w:pPr>
            <w:r>
              <w:rPr>
                <w:b/>
                <w:sz w:val="26"/>
                <w:lang w:val="nl-NL"/>
              </w:rPr>
              <w:t xml:space="preserve">SỞ TÀI CHÍNH </w:t>
            </w:r>
          </w:p>
          <w:p w:rsidR="0030697A" w:rsidRDefault="0030697A" w:rsidP="005C0263">
            <w:pPr>
              <w:jc w:val="center"/>
              <w:rPr>
                <w:b/>
                <w:lang w:val="nl-NL"/>
              </w:rPr>
            </w:pPr>
            <w:r>
              <w:rPr>
                <w:b/>
                <w:noProof/>
                <w:sz w:val="26"/>
              </w:rPr>
              <mc:AlternateContent>
                <mc:Choice Requires="wps">
                  <w:drawing>
                    <wp:anchor distT="0" distB="0" distL="114300" distR="114300" simplePos="0" relativeHeight="251662336" behindDoc="0" locked="0" layoutInCell="1" allowOverlap="1" wp14:anchorId="687DFF5D" wp14:editId="44BA844D">
                      <wp:simplePos x="0" y="0"/>
                      <wp:positionH relativeFrom="column">
                        <wp:posOffset>643890</wp:posOffset>
                      </wp:positionH>
                      <wp:positionV relativeFrom="paragraph">
                        <wp:posOffset>43180</wp:posOffset>
                      </wp:positionV>
                      <wp:extent cx="640080" cy="0"/>
                      <wp:effectExtent l="11430" t="10795" r="5715" b="8255"/>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7pt,3.4pt" to="101.1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"/>
                  </w:pict>
                </mc:Fallback>
              </mc:AlternateContent>
            </w:r>
          </w:p>
        </w:tc>
        <w:tc>
          <w:tcPr>
            <w:tcW w:w="5778" w:type="dxa"/>
          </w:tcPr>
          <w:p w:rsidR="0030697A" w:rsidRDefault="0030697A" w:rsidP="005C0263">
            <w:pPr>
              <w:jc w:val="center"/>
              <w:rPr>
                <w:b/>
                <w:lang w:val="nl-NL"/>
              </w:rPr>
            </w:pPr>
            <w:r>
              <w:rPr>
                <w:b/>
                <w:lang w:val="nl-NL"/>
              </w:rPr>
              <w:t>Độc lập - Tự do - Hạnh phúc</w:t>
            </w:r>
          </w:p>
          <w:p w:rsidR="0030697A" w:rsidRDefault="0030697A" w:rsidP="005C0263">
            <w:pPr>
              <w:jc w:val="center"/>
              <w:rPr>
                <w:b/>
                <w:lang w:val="nl-NL"/>
              </w:rPr>
            </w:pPr>
            <w:r>
              <w:rPr>
                <w:b/>
                <w:noProof/>
                <w:sz w:val="26"/>
              </w:rPr>
              <mc:AlternateContent>
                <mc:Choice Requires="wps">
                  <w:drawing>
                    <wp:anchor distT="0" distB="0" distL="114300" distR="114300" simplePos="0" relativeHeight="251663360" behindDoc="0" locked="0" layoutInCell="1" allowOverlap="1" wp14:anchorId="42725EEE" wp14:editId="38B0ABF3">
                      <wp:simplePos x="0" y="0"/>
                      <wp:positionH relativeFrom="column">
                        <wp:posOffset>678180</wp:posOffset>
                      </wp:positionH>
                      <wp:positionV relativeFrom="paragraph">
                        <wp:posOffset>14605</wp:posOffset>
                      </wp:positionV>
                      <wp:extent cx="2103120" cy="0"/>
                      <wp:effectExtent l="5715" t="6350" r="5715" b="1270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031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4pt,1.15pt" to="219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N+HQIAADYEAAAOAAAAZHJzL2Uyb0RvYy54bWysU02P2yAQvVfqf0DcE9tZJ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"/>
                  </w:pict>
                </mc:Fallback>
              </mc:AlternateContent>
            </w:r>
          </w:p>
        </w:tc>
      </w:tr>
      <w:tr w:rsidR="0030697A" w:rsidTr="005C0263">
        <w:tc>
          <w:tcPr>
            <w:tcW w:w="3402" w:type="dxa"/>
          </w:tcPr>
          <w:p w:rsidR="0030697A" w:rsidRDefault="0030697A" w:rsidP="005C0263">
            <w:pPr>
              <w:jc w:val="center"/>
              <w:rPr>
                <w:lang w:val="nl-NL"/>
              </w:rPr>
            </w:pPr>
            <w:r>
              <w:rPr>
                <w:lang w:val="nl-NL"/>
              </w:rPr>
              <w:t>Số:         /TTr-STC</w:t>
            </w:r>
          </w:p>
        </w:tc>
        <w:tc>
          <w:tcPr>
            <w:tcW w:w="5778" w:type="dxa"/>
          </w:tcPr>
          <w:p w:rsidR="0030697A" w:rsidRDefault="0030697A" w:rsidP="005C0263">
            <w:pPr>
              <w:jc w:val="center"/>
              <w:rPr>
                <w:lang w:val="nl-NL"/>
              </w:rPr>
            </w:pPr>
            <w:r>
              <w:rPr>
                <w:i/>
                <w:lang w:val="nl-NL"/>
              </w:rPr>
              <w:t xml:space="preserve">               Bắc Giang,</w:t>
            </w:r>
            <w:r>
              <w:rPr>
                <w:lang w:val="nl-NL"/>
              </w:rPr>
              <w:t xml:space="preserve"> </w:t>
            </w:r>
            <w:r w:rsidR="004B7916">
              <w:rPr>
                <w:i/>
                <w:lang w:val="nl-NL"/>
              </w:rPr>
              <w:t xml:space="preserve">ngày     tháng 02 </w:t>
            </w:r>
            <w:r w:rsidRPr="0032776A">
              <w:rPr>
                <w:i/>
                <w:lang w:val="nl-NL"/>
              </w:rPr>
              <w:t xml:space="preserve"> năm 20</w:t>
            </w:r>
            <w:r w:rsidR="004B7916">
              <w:rPr>
                <w:i/>
                <w:lang w:val="nl-NL"/>
              </w:rPr>
              <w:t>24</w:t>
            </w:r>
          </w:p>
        </w:tc>
      </w:tr>
    </w:tbl>
    <w:p w:rsidR="0030697A" w:rsidRPr="009B5E80" w:rsidRDefault="0030697A" w:rsidP="0030697A">
      <w:pPr>
        <w:rPr>
          <w:vanish/>
        </w:rPr>
      </w:pPr>
    </w:p>
    <w:tbl>
      <w:tblPr>
        <w:tblW w:w="0" w:type="auto"/>
        <w:tblInd w:w="8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4"/>
      </w:tblGrid>
      <w:tr w:rsidR="0030697A" w:rsidRPr="009B5E80" w:rsidTr="005D0895">
        <w:tc>
          <w:tcPr>
            <w:tcW w:w="1384" w:type="dxa"/>
            <w:tcBorders>
              <w:top w:val="nil"/>
              <w:left w:val="nil"/>
              <w:bottom w:val="nil"/>
              <w:right w:val="nil"/>
            </w:tcBorders>
            <w:shd w:val="clear" w:color="auto" w:fill="auto"/>
          </w:tcPr>
          <w:p w:rsidR="0030697A" w:rsidRPr="009B5E80" w:rsidRDefault="004B7916" w:rsidP="005C0263">
            <w:pPr>
              <w:spacing w:line="240" w:lineRule="atLeast"/>
              <w:rPr>
                <w:sz w:val="24"/>
                <w:szCs w:val="24"/>
                <w:lang w:val="nl-NL"/>
              </w:rPr>
            </w:pPr>
            <w:r>
              <w:rPr>
                <w:sz w:val="24"/>
                <w:szCs w:val="24"/>
                <w:lang w:val="nl-NL"/>
              </w:rPr>
              <w:t>DỰ THẢO</w:t>
            </w:r>
          </w:p>
        </w:tc>
      </w:tr>
    </w:tbl>
    <w:p w:rsidR="00950F00" w:rsidRPr="00931722" w:rsidRDefault="00950F00" w:rsidP="00950F00">
      <w:pPr>
        <w:spacing w:line="300" w:lineRule="atLeast"/>
        <w:jc w:val="center"/>
        <w:rPr>
          <w:b/>
          <w:lang w:val="nl-NL"/>
        </w:rPr>
      </w:pPr>
      <w:r w:rsidRPr="00931722">
        <w:rPr>
          <w:b/>
          <w:lang w:val="nl-NL"/>
        </w:rPr>
        <w:t xml:space="preserve">TỜ TRÌNH </w:t>
      </w:r>
    </w:p>
    <w:p w:rsidR="00950F00" w:rsidRDefault="00950F00" w:rsidP="00950F00">
      <w:pPr>
        <w:spacing w:line="300" w:lineRule="atLeast"/>
        <w:jc w:val="center"/>
        <w:rPr>
          <w:b/>
          <w:lang w:val="nl-NL"/>
        </w:rPr>
      </w:pPr>
      <w:r w:rsidRPr="00C50FB3">
        <w:rPr>
          <w:b/>
          <w:lang w:val="nl-NL"/>
        </w:rPr>
        <w:t>Đ</w:t>
      </w:r>
      <w:r>
        <w:rPr>
          <w:b/>
          <w:lang w:val="nl-NL"/>
        </w:rPr>
        <w:t>ề nghị</w:t>
      </w:r>
      <w:r w:rsidRPr="00C50FB3">
        <w:rPr>
          <w:b/>
          <w:lang w:val="nl-NL"/>
        </w:rPr>
        <w:t xml:space="preserve"> </w:t>
      </w:r>
      <w:r>
        <w:rPr>
          <w:b/>
          <w:lang w:val="nl-NL"/>
        </w:rPr>
        <w:t>ban h</w:t>
      </w:r>
      <w:r w:rsidRPr="004B422E">
        <w:rPr>
          <w:b/>
          <w:lang w:val="nl-NL"/>
        </w:rPr>
        <w:t>ành</w:t>
      </w:r>
      <w:r>
        <w:rPr>
          <w:b/>
          <w:lang w:val="nl-NL"/>
        </w:rPr>
        <w:t xml:space="preserve"> Bảng giá tính thuế tài nguyên </w:t>
      </w:r>
    </w:p>
    <w:p w:rsidR="00950F00" w:rsidRPr="00950F00" w:rsidRDefault="00950F00" w:rsidP="00950F00">
      <w:pPr>
        <w:spacing w:line="300" w:lineRule="atLeast"/>
        <w:jc w:val="center"/>
        <w:rPr>
          <w:b/>
          <w:lang w:val="nl-NL"/>
        </w:rPr>
      </w:pPr>
      <w:r>
        <w:rPr>
          <w:b/>
          <w:lang w:val="nl-NL"/>
        </w:rPr>
        <w:t xml:space="preserve">đối với tài nguyên khai thác </w:t>
      </w:r>
      <w:r w:rsidRPr="00C50FB3">
        <w:rPr>
          <w:b/>
          <w:lang w:val="nl-NL"/>
        </w:rPr>
        <w:t xml:space="preserve">trên địa bàn tỉnh Bắc Giang </w:t>
      </w:r>
    </w:p>
    <w:p w:rsidR="00950F00" w:rsidRPr="00C50FB3" w:rsidRDefault="00950F00" w:rsidP="00950F00">
      <w:pPr>
        <w:spacing w:line="300" w:lineRule="atLeast"/>
        <w:jc w:val="center"/>
        <w:rPr>
          <w:lang w:val="nl-NL"/>
        </w:rPr>
      </w:pPr>
      <w:r>
        <w:rPr>
          <w:noProof/>
        </w:rPr>
        <mc:AlternateContent>
          <mc:Choice Requires="wps">
            <w:drawing>
              <wp:anchor distT="0" distB="0" distL="114300" distR="114300" simplePos="0" relativeHeight="251666432" behindDoc="0" locked="0" layoutInCell="0" allowOverlap="1" wp14:anchorId="1ABAFF3E" wp14:editId="12DEB95B">
                <wp:simplePos x="0" y="0"/>
                <wp:positionH relativeFrom="column">
                  <wp:posOffset>2195998</wp:posOffset>
                </wp:positionH>
                <wp:positionV relativeFrom="paragraph">
                  <wp:posOffset>42927</wp:posOffset>
                </wp:positionV>
                <wp:extent cx="1637910" cy="0"/>
                <wp:effectExtent l="0" t="0" r="19685"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379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2.9pt,3.4pt" to="301.85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" o:allowincell="f"/>
            </w:pict>
          </mc:Fallback>
        </mc:AlternateContent>
      </w:r>
    </w:p>
    <w:p w:rsidR="00950F00" w:rsidRDefault="00950F00" w:rsidP="00950F00">
      <w:pPr>
        <w:spacing w:line="300" w:lineRule="atLeast"/>
        <w:rPr>
          <w:b/>
          <w:lang w:val="nl-NL"/>
        </w:rPr>
      </w:pPr>
      <w:r w:rsidRPr="00C50FB3">
        <w:rPr>
          <w:b/>
          <w:lang w:val="nl-NL"/>
        </w:rPr>
        <w:t xml:space="preserve">                             </w:t>
      </w:r>
    </w:p>
    <w:p w:rsidR="00950F00" w:rsidRDefault="00950F00" w:rsidP="00950F00">
      <w:pPr>
        <w:spacing w:line="300" w:lineRule="atLeast"/>
        <w:rPr>
          <w:lang w:val="nl-NL"/>
        </w:rPr>
      </w:pPr>
      <w:r w:rsidRPr="00E76D0B">
        <w:rPr>
          <w:b/>
          <w:lang w:val="nl-NL"/>
        </w:rPr>
        <w:t xml:space="preserve">                               </w:t>
      </w:r>
      <w:r w:rsidRPr="00E76D0B">
        <w:rPr>
          <w:lang w:val="nl-NL"/>
        </w:rPr>
        <w:t>Kính gửi: Uỷ ban nhân dân tỉnh Bắc Giang</w:t>
      </w:r>
    </w:p>
    <w:p w:rsidR="00950F00" w:rsidRPr="00E76D0B" w:rsidRDefault="00950F00" w:rsidP="00950F00">
      <w:pPr>
        <w:spacing w:line="300" w:lineRule="atLeast"/>
        <w:rPr>
          <w:lang w:val="nl-NL"/>
        </w:rPr>
      </w:pPr>
    </w:p>
    <w:p w:rsidR="00950F00" w:rsidRPr="00E76D0B" w:rsidRDefault="005D0895" w:rsidP="00436057">
      <w:pPr>
        <w:spacing w:before="120" w:after="120" w:line="340" w:lineRule="atLeast"/>
        <w:ind w:firstLine="720"/>
        <w:jc w:val="both"/>
        <w:rPr>
          <w:lang w:val="nl-NL"/>
        </w:rPr>
      </w:pPr>
      <w:r>
        <w:rPr>
          <w:lang w:val="nl-NL"/>
        </w:rPr>
        <w:t xml:space="preserve">Thực hiện </w:t>
      </w:r>
      <w:r>
        <w:rPr>
          <w:lang w:val="nl-NL"/>
        </w:rPr>
        <w:t xml:space="preserve">chỉ đạo của Chủ tịch UBND tỉnh tại </w:t>
      </w:r>
      <w:r>
        <w:rPr>
          <w:lang w:val="nl-NL"/>
        </w:rPr>
        <w:t>Công văn số 191/UBND-KTTH ngày 19/01/2024</w:t>
      </w:r>
      <w:r>
        <w:t xml:space="preserve">, giao </w:t>
      </w:r>
      <w:r w:rsidR="00950F00" w:rsidRPr="00E76D0B">
        <w:rPr>
          <w:lang w:val="pt-BR"/>
        </w:rPr>
        <w:t>Sở Tài chính trình UBND tỉnh</w:t>
      </w:r>
      <w:r w:rsidR="00581370">
        <w:rPr>
          <w:lang w:val="nl-NL"/>
        </w:rPr>
        <w:t xml:space="preserve"> ban hành Bảng</w:t>
      </w:r>
      <w:r w:rsidR="00950F00" w:rsidRPr="00E76D0B">
        <w:rPr>
          <w:lang w:val="nl-NL"/>
        </w:rPr>
        <w:t xml:space="preserve"> giá </w:t>
      </w:r>
      <w:r w:rsidR="00581370">
        <w:rPr>
          <w:lang w:val="nl-NL"/>
        </w:rPr>
        <w:t>tính thuế tài nguyên đối với các loại tài nguyên khai thác</w:t>
      </w:r>
      <w:r w:rsidR="00950F00" w:rsidRPr="00E76D0B">
        <w:rPr>
          <w:lang w:val="nl-NL"/>
        </w:rPr>
        <w:t xml:space="preserve"> trên địa bàn tỉnh Bắc Giang</w:t>
      </w:r>
      <w:r w:rsidR="00950F00" w:rsidRPr="00E76D0B">
        <w:rPr>
          <w:color w:val="000000"/>
          <w:lang w:val="nl-NL"/>
        </w:rPr>
        <w:t xml:space="preserve">, với nội dung </w:t>
      </w:r>
      <w:r w:rsidR="00950F00" w:rsidRPr="00E76D0B">
        <w:rPr>
          <w:lang w:val="nl-NL"/>
        </w:rPr>
        <w:t>như sau:</w:t>
      </w:r>
    </w:p>
    <w:p w:rsidR="00950F00" w:rsidRPr="00E76D0B" w:rsidRDefault="00950F00" w:rsidP="00436057">
      <w:pPr>
        <w:pStyle w:val="ListParagraph"/>
        <w:numPr>
          <w:ilvl w:val="0"/>
          <w:numId w:val="3"/>
        </w:numPr>
        <w:spacing w:before="120" w:after="120" w:line="340" w:lineRule="atLeast"/>
        <w:jc w:val="both"/>
        <w:rPr>
          <w:b/>
          <w:sz w:val="26"/>
          <w:szCs w:val="26"/>
          <w:lang w:val="nl-NL"/>
        </w:rPr>
      </w:pPr>
      <w:r w:rsidRPr="00E76D0B">
        <w:rPr>
          <w:b/>
          <w:sz w:val="26"/>
          <w:szCs w:val="26"/>
          <w:lang w:val="nl-NL"/>
        </w:rPr>
        <w:t>SỰ CẦN THIẾT PHẢI BAN HÀNH</w:t>
      </w:r>
    </w:p>
    <w:p w:rsidR="00950F00" w:rsidRPr="00E76D0B" w:rsidRDefault="00950F00" w:rsidP="00436057">
      <w:pPr>
        <w:spacing w:before="120" w:after="120" w:line="340" w:lineRule="atLeast"/>
        <w:ind w:firstLine="720"/>
        <w:jc w:val="both"/>
        <w:rPr>
          <w:b/>
        </w:rPr>
      </w:pPr>
      <w:r w:rsidRPr="00E76D0B">
        <w:rPr>
          <w:b/>
        </w:rPr>
        <w:t>1. Cơ sở pháp lý</w:t>
      </w:r>
    </w:p>
    <w:p w:rsidR="00A25657" w:rsidRDefault="005A6564" w:rsidP="005A6564">
      <w:pPr>
        <w:spacing w:before="120" w:after="120" w:line="340" w:lineRule="atLeast"/>
        <w:ind w:firstLine="720"/>
        <w:jc w:val="both"/>
        <w:rPr>
          <w:lang w:val="nl-NL"/>
        </w:rPr>
      </w:pPr>
      <w:r>
        <w:rPr>
          <w:lang w:val="nl-NL"/>
        </w:rPr>
        <w:t>K</w:t>
      </w:r>
      <w:r w:rsidR="00A25657">
        <w:rPr>
          <w:lang w:val="nl-NL"/>
        </w:rPr>
        <w:t xml:space="preserve">hoản 5, Điều 6 Thông tư số 152/2015/TT-BTC ngày 02/10/2017 của Bộ Tài chính đã quy định: </w:t>
      </w:r>
    </w:p>
    <w:p w:rsidR="00A25657" w:rsidRPr="001E3CB0" w:rsidRDefault="00A25657" w:rsidP="00436057">
      <w:pPr>
        <w:spacing w:before="120" w:after="120" w:line="340" w:lineRule="atLeast"/>
        <w:ind w:firstLine="567"/>
        <w:jc w:val="both"/>
        <w:rPr>
          <w:i/>
          <w:lang w:val="nl-NL"/>
        </w:rPr>
      </w:pPr>
      <w:r w:rsidRPr="001E3CB0">
        <w:rPr>
          <w:i/>
          <w:lang w:val="nl-NL"/>
        </w:rPr>
        <w:t>“5. Hàng năm UBND</w:t>
      </w:r>
      <w:r>
        <w:rPr>
          <w:i/>
          <w:lang w:val="nl-NL"/>
        </w:rPr>
        <w:t xml:space="preserve"> cấp tỉnh ban hành bảng</w:t>
      </w:r>
      <w:r w:rsidRPr="001E3CB0">
        <w:rPr>
          <w:i/>
          <w:lang w:val="nl-NL"/>
        </w:rPr>
        <w:t xml:space="preserve"> giá tính thuế tài nguyên để thực hiện cho năm tiếp theo liền kề...”;</w:t>
      </w:r>
    </w:p>
    <w:p w:rsidR="00CF7A03" w:rsidRDefault="005A6564" w:rsidP="00436057">
      <w:pPr>
        <w:spacing w:before="120" w:after="120" w:line="340" w:lineRule="atLeast"/>
        <w:ind w:firstLine="544"/>
        <w:jc w:val="both"/>
        <w:rPr>
          <w:lang w:val="nl-NL"/>
        </w:rPr>
      </w:pPr>
      <w:r>
        <w:t xml:space="preserve">Tiết 5.5, Khoản 5, </w:t>
      </w:r>
      <w:r>
        <w:rPr>
          <w:lang w:val="nl-NL"/>
        </w:rPr>
        <w:t xml:space="preserve">Điều 6 Thông tư số 152/2015/TT-BTC quy định: </w:t>
      </w:r>
    </w:p>
    <w:p w:rsidR="005A6564" w:rsidRDefault="005A6564" w:rsidP="00436057">
      <w:pPr>
        <w:spacing w:before="120" w:after="120" w:line="340" w:lineRule="atLeast"/>
        <w:ind w:firstLine="544"/>
        <w:jc w:val="both"/>
      </w:pPr>
      <w:r w:rsidRPr="005A6564">
        <w:rPr>
          <w:i/>
          <w:lang w:val="nl-NL"/>
        </w:rPr>
        <w:t>“</w:t>
      </w:r>
      <w:r>
        <w:rPr>
          <w:i/>
          <w:lang w:val="nl-NL"/>
        </w:rPr>
        <w:t xml:space="preserve">5.5. </w:t>
      </w:r>
      <w:r w:rsidRPr="005A6564">
        <w:rPr>
          <w:i/>
          <w:lang w:val="nl-NL"/>
        </w:rPr>
        <w:t>Giá tính thuế tài nguyên quy định tại Bảng giá phải phù hợp khung giá tính thuế tài nguyên do Bộ Tài chính ban hành”</w:t>
      </w:r>
      <w:r>
        <w:rPr>
          <w:lang w:val="nl-NL"/>
        </w:rPr>
        <w:t>.</w:t>
      </w:r>
    </w:p>
    <w:p w:rsidR="005A6564" w:rsidRDefault="005A6564" w:rsidP="00436057">
      <w:pPr>
        <w:spacing w:before="120" w:after="120" w:line="340" w:lineRule="atLeast"/>
        <w:ind w:firstLine="544"/>
        <w:jc w:val="both"/>
      </w:pPr>
      <w:r>
        <w:t>K</w:t>
      </w:r>
      <w:r w:rsidR="000D4EC3">
        <w:t xml:space="preserve">hung giá tính thuế tài nguyên </w:t>
      </w:r>
      <w:r>
        <w:t>được</w:t>
      </w:r>
      <w:r w:rsidR="000D4EC3">
        <w:t xml:space="preserve"> quy định tại </w:t>
      </w:r>
      <w:r w:rsidR="00300012" w:rsidRPr="00A25657">
        <w:t>Thông tư số 44/2017/TT-BTC ngày 12</w:t>
      </w:r>
      <w:r>
        <w:t>/</w:t>
      </w:r>
      <w:r w:rsidR="00300012" w:rsidRPr="00A25657">
        <w:t>5</w:t>
      </w:r>
      <w:r>
        <w:rPr>
          <w:iCs/>
        </w:rPr>
        <w:t>/</w:t>
      </w:r>
      <w:r w:rsidR="00300012" w:rsidRPr="00A25657">
        <w:t xml:space="preserve">2017 </w:t>
      </w:r>
      <w:r w:rsidR="00300012">
        <w:t>của Bộ Tài chính</w:t>
      </w:r>
      <w:r w:rsidR="00300012" w:rsidRPr="00A25657">
        <w:t xml:space="preserve">; </w:t>
      </w:r>
      <w:r w:rsidR="00CD0CF4">
        <w:t>Thông tư</w:t>
      </w:r>
      <w:r w:rsidR="00300012" w:rsidRPr="00A25657">
        <w:t xml:space="preserve"> số 05/2020/TT-BTC ngày 20</w:t>
      </w:r>
      <w:r>
        <w:t>/</w:t>
      </w:r>
      <w:r w:rsidR="00300012" w:rsidRPr="00A25657">
        <w:t>01</w:t>
      </w:r>
      <w:r>
        <w:rPr>
          <w:iCs/>
        </w:rPr>
        <w:t>/</w:t>
      </w:r>
      <w:r w:rsidR="00300012" w:rsidRPr="00A25657">
        <w:t>2020 của Bộ Tài chính sửa đổi, bổ sung một số điều của Thông tư số 44/2017/TT-BTC</w:t>
      </w:r>
      <w:r>
        <w:t>.</w:t>
      </w:r>
      <w:r w:rsidR="00300012" w:rsidRPr="00A25657">
        <w:t xml:space="preserve"> </w:t>
      </w:r>
    </w:p>
    <w:p w:rsidR="00950F00" w:rsidRPr="00E76D0B" w:rsidRDefault="00950F00" w:rsidP="00436057">
      <w:pPr>
        <w:pStyle w:val="ListParagraph"/>
        <w:numPr>
          <w:ilvl w:val="0"/>
          <w:numId w:val="3"/>
        </w:numPr>
        <w:spacing w:before="120" w:after="120" w:line="340" w:lineRule="atLeast"/>
        <w:jc w:val="both"/>
        <w:rPr>
          <w:b/>
        </w:rPr>
      </w:pPr>
      <w:r w:rsidRPr="00E76D0B">
        <w:rPr>
          <w:b/>
        </w:rPr>
        <w:t>Căn cứ thực tiễn</w:t>
      </w:r>
    </w:p>
    <w:p w:rsidR="005A6564" w:rsidRPr="005A6564" w:rsidRDefault="005A6564" w:rsidP="00E24731">
      <w:pPr>
        <w:ind w:firstLine="720"/>
        <w:jc w:val="both"/>
        <w:rPr>
          <w:sz w:val="24"/>
          <w:szCs w:val="24"/>
        </w:rPr>
      </w:pPr>
      <w:r>
        <w:t xml:space="preserve">Căn cứ quy định về ban hành bảng giá tính thuế tài nguyên, hàng năm Sở Tài chính tham mưu UBND tỉnh ban hành bảng giá tính thuế tài nguyên làm cơ sở để cơ quan Thuế và các tổ chức, cá nhận có liên quan thực hiện thu thuế tài nguyên theo quy định. Tuy nhiên, </w:t>
      </w:r>
      <w:r w:rsidRPr="001F216D">
        <w:rPr>
          <w:spacing w:val="-2"/>
          <w:lang w:val="nl-NL"/>
        </w:rPr>
        <w:t>qua tham khảo một số tỉnh cho thấy, có tỉnh ban hành văn b</w:t>
      </w:r>
      <w:r w:rsidR="005D0895">
        <w:rPr>
          <w:spacing w:val="-2"/>
          <w:lang w:val="nl-NL"/>
        </w:rPr>
        <w:t>ả</w:t>
      </w:r>
      <w:r w:rsidRPr="001F216D">
        <w:rPr>
          <w:spacing w:val="-2"/>
          <w:lang w:val="nl-NL"/>
        </w:rPr>
        <w:t xml:space="preserve">n </w:t>
      </w:r>
      <w:r w:rsidR="005D0895" w:rsidRPr="001F216D">
        <w:rPr>
          <w:spacing w:val="-2"/>
          <w:lang w:val="nl-NL"/>
        </w:rPr>
        <w:t>cá biệt (Bắc Ninh, Bắc Cạn</w:t>
      </w:r>
      <w:proofErr w:type="gramStart"/>
      <w:r w:rsidR="005D0895" w:rsidRPr="001F216D">
        <w:rPr>
          <w:spacing w:val="-2"/>
          <w:lang w:val="nl-NL"/>
        </w:rPr>
        <w:t>,...</w:t>
      </w:r>
      <w:proofErr w:type="gramEnd"/>
      <w:r w:rsidR="005D0895" w:rsidRPr="001F216D">
        <w:rPr>
          <w:spacing w:val="-2"/>
          <w:lang w:val="nl-NL"/>
        </w:rPr>
        <w:t>)</w:t>
      </w:r>
      <w:r w:rsidRPr="001F216D">
        <w:rPr>
          <w:spacing w:val="-2"/>
          <w:lang w:val="nl-NL"/>
        </w:rPr>
        <w:t xml:space="preserve">, có tỉnh ban hành văn bản </w:t>
      </w:r>
      <w:r w:rsidR="005D0895" w:rsidRPr="001F216D">
        <w:rPr>
          <w:spacing w:val="-2"/>
          <w:lang w:val="nl-NL"/>
        </w:rPr>
        <w:t>quy phạm pháp luật (Thái Nguyên, Quảng Ninh,...</w:t>
      </w:r>
      <w:r w:rsidR="005D0895">
        <w:rPr>
          <w:spacing w:val="-2"/>
          <w:lang w:val="nl-NL"/>
        </w:rPr>
        <w:t xml:space="preserve"> các tỉnh này ban hành một lần và không ban hành hàng năm</w:t>
      </w:r>
      <w:r w:rsidR="005D0895" w:rsidRPr="001F216D">
        <w:rPr>
          <w:spacing w:val="-2"/>
          <w:lang w:val="nl-NL"/>
        </w:rPr>
        <w:t>)</w:t>
      </w:r>
      <w:r w:rsidR="005D0895">
        <w:rPr>
          <w:spacing w:val="-2"/>
          <w:lang w:val="nl-NL"/>
        </w:rPr>
        <w:t xml:space="preserve"> </w:t>
      </w:r>
      <w:r>
        <w:rPr>
          <w:spacing w:val="-2"/>
          <w:lang w:val="nl-NL"/>
        </w:rPr>
        <w:t>đối với bảng giá tính thuế tài nguyên. Từ thực tế nêu trên, Sở Tài chính đã xin ý kiến Sở Tư pháp về thể thức ban hành bảng giá tính thuế tài nguyên áp dụng hàng năm trên địa bàn tỉnh. Sở Tư pháp có ý kiến tại Công văn số 26/STP-</w:t>
      </w:r>
      <w:r w:rsidRPr="005A6564">
        <w:rPr>
          <w:rStyle w:val="Heading1Char"/>
        </w:rPr>
        <w:t xml:space="preserve"> </w:t>
      </w:r>
      <w:r w:rsidRPr="005A6564">
        <w:rPr>
          <w:color w:val="000000"/>
        </w:rPr>
        <w:t>VB&amp;QLXLVPHC</w:t>
      </w:r>
      <w:r>
        <w:rPr>
          <w:color w:val="000000"/>
        </w:rPr>
        <w:t xml:space="preserve"> ngày 05/01/2024. Theo đó, quyết định </w:t>
      </w:r>
      <w:r>
        <w:t xml:space="preserve">ban hành bảng giá tính </w:t>
      </w:r>
      <w:r>
        <w:lastRenderedPageBreak/>
        <w:t xml:space="preserve">thuế tài nguyên phải được ban hành dưới hình thức văn bản quy phạm pháp luật </w:t>
      </w:r>
      <w:r w:rsidRPr="003642E8">
        <w:rPr>
          <w:i/>
        </w:rPr>
        <w:t xml:space="preserve">(có </w:t>
      </w:r>
      <w:r w:rsidRPr="003642E8">
        <w:rPr>
          <w:i/>
          <w:spacing w:val="-2"/>
          <w:lang w:val="nl-NL"/>
        </w:rPr>
        <w:t>Công văn số 26/STP-</w:t>
      </w:r>
      <w:r w:rsidRPr="003642E8">
        <w:rPr>
          <w:rStyle w:val="Heading1Char"/>
          <w:i/>
        </w:rPr>
        <w:t xml:space="preserve"> </w:t>
      </w:r>
      <w:r w:rsidRPr="003642E8">
        <w:rPr>
          <w:i/>
          <w:color w:val="000000"/>
        </w:rPr>
        <w:t>VB&amp;</w:t>
      </w:r>
      <w:bookmarkStart w:id="0" w:name="_GoBack"/>
      <w:bookmarkEnd w:id="0"/>
      <w:r w:rsidRPr="003642E8">
        <w:rPr>
          <w:i/>
          <w:color w:val="000000"/>
        </w:rPr>
        <w:t xml:space="preserve">QLXLVPHC kèm </w:t>
      </w:r>
      <w:proofErr w:type="gramStart"/>
      <w:r w:rsidRPr="003642E8">
        <w:rPr>
          <w:i/>
          <w:color w:val="000000"/>
        </w:rPr>
        <w:t>theo</w:t>
      </w:r>
      <w:proofErr w:type="gramEnd"/>
      <w:r w:rsidRPr="003642E8">
        <w:rPr>
          <w:i/>
          <w:color w:val="000000"/>
        </w:rPr>
        <w:t>)</w:t>
      </w:r>
      <w:r w:rsidR="003642E8">
        <w:rPr>
          <w:color w:val="000000"/>
        </w:rPr>
        <w:t>.</w:t>
      </w:r>
    </w:p>
    <w:p w:rsidR="00950F00" w:rsidRPr="00E76D0B" w:rsidRDefault="00950F00" w:rsidP="000D5881">
      <w:pPr>
        <w:spacing w:line="240" w:lineRule="atLeast"/>
        <w:ind w:firstLine="720"/>
        <w:jc w:val="both"/>
        <w:rPr>
          <w:lang w:val="nl-NL"/>
        </w:rPr>
      </w:pPr>
      <w:r w:rsidRPr="003642E8">
        <w:rPr>
          <w:lang w:val="nl-NL"/>
        </w:rPr>
        <w:t xml:space="preserve">Trên cơ sở pháp lý và thực tiễn nêu trên cho thấy việc UBND tỉnh </w:t>
      </w:r>
      <w:r w:rsidR="003642E8" w:rsidRPr="003642E8">
        <w:rPr>
          <w:lang w:val="nl-NL"/>
        </w:rPr>
        <w:t>ban hành Bảng giá tính thuế tài nguyên đối với các loại tài nguyên khai thác trên địa bàn tỉnh Bắc Giang năm 2024</w:t>
      </w:r>
      <w:r w:rsidR="003642E8">
        <w:rPr>
          <w:lang w:val="nl-NL"/>
        </w:rPr>
        <w:t xml:space="preserve"> </w:t>
      </w:r>
      <w:r w:rsidRPr="00E76D0B">
        <w:rPr>
          <w:lang w:val="nl-NL"/>
        </w:rPr>
        <w:t>là cần thiết và đúng quy định.</w:t>
      </w:r>
    </w:p>
    <w:p w:rsidR="00950F00" w:rsidRPr="00E76D0B" w:rsidRDefault="00950F00" w:rsidP="000D5881">
      <w:pPr>
        <w:spacing w:before="120" w:after="120" w:line="340" w:lineRule="atLeast"/>
        <w:ind w:firstLine="720"/>
        <w:jc w:val="both"/>
        <w:rPr>
          <w:b/>
          <w:sz w:val="26"/>
          <w:szCs w:val="26"/>
          <w:lang w:val="nl-NL"/>
        </w:rPr>
      </w:pPr>
      <w:r w:rsidRPr="00E76D0B">
        <w:rPr>
          <w:b/>
          <w:sz w:val="26"/>
          <w:szCs w:val="26"/>
          <w:lang w:val="nl-NL"/>
        </w:rPr>
        <w:t>II. MỤC ĐÍCH, QUAN ĐIỂM XÂY DỰNG QUYẾT ĐỊNH</w:t>
      </w:r>
    </w:p>
    <w:p w:rsidR="00950F00" w:rsidRPr="00E76D0B" w:rsidRDefault="000D5881" w:rsidP="000D5881">
      <w:pPr>
        <w:pStyle w:val="ListParagraph"/>
        <w:spacing w:before="120" w:after="120" w:line="340" w:lineRule="atLeast"/>
        <w:ind w:left="0" w:firstLine="720"/>
        <w:jc w:val="both"/>
        <w:rPr>
          <w:b/>
          <w:lang w:val="nl-NL"/>
        </w:rPr>
      </w:pPr>
      <w:r>
        <w:rPr>
          <w:b/>
          <w:lang w:val="nl-NL"/>
        </w:rPr>
        <w:t xml:space="preserve">1. </w:t>
      </w:r>
      <w:r w:rsidR="00950F00" w:rsidRPr="00E76D0B">
        <w:rPr>
          <w:b/>
          <w:lang w:val="nl-NL"/>
        </w:rPr>
        <w:t>Mục đích</w:t>
      </w:r>
    </w:p>
    <w:p w:rsidR="00950F00" w:rsidRPr="00E76D0B" w:rsidRDefault="00950F00" w:rsidP="000D5881">
      <w:pPr>
        <w:spacing w:before="120" w:after="120" w:line="340" w:lineRule="atLeast"/>
        <w:ind w:firstLine="720"/>
        <w:jc w:val="both"/>
        <w:rPr>
          <w:lang w:val="nl-NL"/>
        </w:rPr>
      </w:pPr>
      <w:r w:rsidRPr="00E76D0B">
        <w:rPr>
          <w:lang w:val="nl-NL"/>
        </w:rPr>
        <w:t xml:space="preserve">Nhằm </w:t>
      </w:r>
      <w:r w:rsidR="008272DB">
        <w:rPr>
          <w:lang w:val="nl-NL"/>
        </w:rPr>
        <w:t>xây dựng bảng giá tính thuế tài nguyên có đầy đủ thông tin để xác định thuế tài nguyên đối với hoạt động kh</w:t>
      </w:r>
      <w:r w:rsidR="0060498E">
        <w:rPr>
          <w:lang w:val="nl-NL"/>
        </w:rPr>
        <w:t>ai</w:t>
      </w:r>
      <w:r w:rsidR="008272DB">
        <w:rPr>
          <w:lang w:val="nl-NL"/>
        </w:rPr>
        <w:t xml:space="preserve"> thác tài nguyên phát sinh trong tỉnh phù hợp chính sách, pháp luật.</w:t>
      </w:r>
    </w:p>
    <w:p w:rsidR="00812051" w:rsidRDefault="00812051" w:rsidP="000D5881">
      <w:pPr>
        <w:spacing w:before="120" w:after="120" w:line="340" w:lineRule="atLeast"/>
        <w:ind w:firstLine="720"/>
        <w:jc w:val="both"/>
        <w:rPr>
          <w:lang w:val="nl-NL"/>
        </w:rPr>
      </w:pPr>
      <w:r w:rsidRPr="00695957">
        <w:rPr>
          <w:b/>
          <w:spacing w:val="-4"/>
        </w:rPr>
        <w:t xml:space="preserve">2. Quan điểm </w:t>
      </w:r>
      <w:r>
        <w:rPr>
          <w:b/>
          <w:spacing w:val="-4"/>
        </w:rPr>
        <w:t xml:space="preserve">chỉ đạo </w:t>
      </w:r>
      <w:r w:rsidRPr="00695957">
        <w:rPr>
          <w:b/>
          <w:spacing w:val="-4"/>
        </w:rPr>
        <w:t xml:space="preserve">xây dựng </w:t>
      </w:r>
      <w:r>
        <w:rPr>
          <w:b/>
          <w:spacing w:val="-4"/>
        </w:rPr>
        <w:t>Quyết định</w:t>
      </w:r>
      <w:r w:rsidRPr="00E76D0B">
        <w:rPr>
          <w:lang w:val="nl-NL"/>
        </w:rPr>
        <w:t xml:space="preserve"> </w:t>
      </w:r>
    </w:p>
    <w:p w:rsidR="00950F00" w:rsidRPr="008438E9" w:rsidRDefault="00950F00" w:rsidP="000D5881">
      <w:pPr>
        <w:spacing w:before="120" w:after="120" w:line="340" w:lineRule="atLeast"/>
        <w:ind w:firstLine="720"/>
        <w:jc w:val="both"/>
      </w:pPr>
      <w:r w:rsidRPr="00E76D0B">
        <w:rPr>
          <w:lang w:val="nl-NL"/>
        </w:rPr>
        <w:t>Đảm bảo các nguyên tắc, trình tự, thủ tục xây dựng văn bản QPPL</w:t>
      </w:r>
      <w:r w:rsidR="00125482">
        <w:rPr>
          <w:lang w:val="nl-NL"/>
        </w:rPr>
        <w:t xml:space="preserve">. Bảng giá tính thuế tài nguyên </w:t>
      </w:r>
      <w:r w:rsidR="0060498E">
        <w:rPr>
          <w:lang w:val="nl-NL"/>
        </w:rPr>
        <w:t>quy định đối với tài nguyên có trên địa bàn tỉnh, mức giá phải nằm trong</w:t>
      </w:r>
      <w:r w:rsidR="00125482">
        <w:rPr>
          <w:lang w:val="nl-NL"/>
        </w:rPr>
        <w:t xml:space="preserve"> khung giá do Bộ Tài chính ban hành.</w:t>
      </w:r>
    </w:p>
    <w:p w:rsidR="00950F00" w:rsidRPr="00E76D0B" w:rsidRDefault="00950F00" w:rsidP="00436057">
      <w:pPr>
        <w:spacing w:before="120" w:after="120" w:line="340" w:lineRule="atLeast"/>
        <w:ind w:firstLine="720"/>
        <w:jc w:val="both"/>
        <w:rPr>
          <w:b/>
          <w:sz w:val="26"/>
          <w:szCs w:val="26"/>
          <w:lang w:val="nl-NL"/>
        </w:rPr>
      </w:pPr>
      <w:r w:rsidRPr="00E76D0B">
        <w:rPr>
          <w:b/>
          <w:sz w:val="26"/>
          <w:szCs w:val="26"/>
          <w:lang w:val="nl-NL"/>
        </w:rPr>
        <w:t>III. QUÁ TRÌNH XÂY DỰNG DỰ THẢO QUYẾT ĐỊNH</w:t>
      </w:r>
    </w:p>
    <w:p w:rsidR="008272DB" w:rsidRDefault="00950F00" w:rsidP="008272DB">
      <w:pPr>
        <w:pStyle w:val="NormalWeb"/>
        <w:shd w:val="clear" w:color="auto" w:fill="FFFFFF"/>
        <w:spacing w:before="60" w:beforeAutospacing="0" w:after="0" w:afterAutospacing="0" w:line="360" w:lineRule="atLeast"/>
        <w:ind w:firstLine="720"/>
        <w:jc w:val="both"/>
        <w:rPr>
          <w:sz w:val="28"/>
          <w:szCs w:val="28"/>
          <w:lang w:val="nl-NL"/>
        </w:rPr>
      </w:pPr>
      <w:r w:rsidRPr="00E76D0B">
        <w:rPr>
          <w:lang w:val="nl-NL"/>
        </w:rPr>
        <w:t xml:space="preserve"> </w:t>
      </w:r>
      <w:r w:rsidR="008272DB" w:rsidRPr="00DF3C6F">
        <w:rPr>
          <w:color w:val="000000"/>
          <w:sz w:val="28"/>
          <w:szCs w:val="28"/>
          <w:lang w:val="nl-NL"/>
        </w:rPr>
        <w:t xml:space="preserve">Sở đã </w:t>
      </w:r>
      <w:r w:rsidR="008272DB">
        <w:rPr>
          <w:color w:val="000000"/>
          <w:sz w:val="28"/>
          <w:szCs w:val="28"/>
          <w:lang w:val="nl-NL"/>
        </w:rPr>
        <w:t>xây dựng dự thảo Quyết định, gửi xin ý kiến các Sở, cơ quan, đơn vị, địa phương và đăng tải trên cổng thông tin điện tử của tỉnh để xin ý kiến nhân dân (</w:t>
      </w:r>
      <w:r w:rsidR="008272DB">
        <w:rPr>
          <w:sz w:val="28"/>
          <w:szCs w:val="28"/>
          <w:lang w:val="nl-NL"/>
        </w:rPr>
        <w:t>Có biểu</w:t>
      </w:r>
      <w:r w:rsidR="008272DB" w:rsidRPr="00DF3C6F">
        <w:rPr>
          <w:sz w:val="28"/>
          <w:szCs w:val="28"/>
          <w:lang w:val="nl-NL"/>
        </w:rPr>
        <w:t xml:space="preserve"> tổng hợp ý kiến kèm</w:t>
      </w:r>
      <w:r w:rsidR="008272DB">
        <w:rPr>
          <w:sz w:val="28"/>
          <w:szCs w:val="28"/>
          <w:lang w:val="nl-NL"/>
        </w:rPr>
        <w:t>)</w:t>
      </w:r>
      <w:r w:rsidR="008272DB" w:rsidRPr="00DF3C6F">
        <w:rPr>
          <w:sz w:val="28"/>
          <w:szCs w:val="28"/>
          <w:lang w:val="nl-NL"/>
        </w:rPr>
        <w:t xml:space="preserve">. </w:t>
      </w:r>
    </w:p>
    <w:p w:rsidR="008272DB" w:rsidRDefault="008272DB" w:rsidP="008272DB">
      <w:pPr>
        <w:pStyle w:val="NormalWeb"/>
        <w:shd w:val="clear" w:color="auto" w:fill="FFFFFF"/>
        <w:spacing w:before="60" w:beforeAutospacing="0" w:after="0" w:afterAutospacing="0" w:line="360" w:lineRule="atLeast"/>
        <w:ind w:firstLine="720"/>
        <w:jc w:val="both"/>
        <w:rPr>
          <w:sz w:val="28"/>
          <w:szCs w:val="28"/>
          <w:lang w:val="nl-NL"/>
        </w:rPr>
      </w:pPr>
      <w:r>
        <w:rPr>
          <w:sz w:val="28"/>
          <w:szCs w:val="28"/>
          <w:lang w:val="nl-NL"/>
        </w:rPr>
        <w:t>Dự thảo đã được Sở Tư pháp thẩm định tại Báo cáo số        /BC-STP ngày    /2024 và Văn phòng UBND tỉnh thẩm tra về trình tự, thủ tục và nội dung ngày ..../02/2024.</w:t>
      </w:r>
    </w:p>
    <w:p w:rsidR="00950F00" w:rsidRPr="00E76D0B" w:rsidRDefault="00950F00" w:rsidP="008272DB">
      <w:pPr>
        <w:spacing w:before="120" w:after="120" w:line="340" w:lineRule="atLeast"/>
        <w:ind w:firstLine="567"/>
        <w:jc w:val="both"/>
        <w:rPr>
          <w:b/>
          <w:sz w:val="26"/>
          <w:szCs w:val="26"/>
          <w:lang w:val="nl-NL"/>
        </w:rPr>
      </w:pPr>
      <w:r w:rsidRPr="00E76D0B">
        <w:rPr>
          <w:b/>
          <w:sz w:val="26"/>
          <w:szCs w:val="26"/>
          <w:lang w:val="nl-NL"/>
        </w:rPr>
        <w:t>IV. BỐ CỤC VÀ NỘI DUNG CƠ BẢN CỦA DỰ THẢO QUYẾT ĐỊNH</w:t>
      </w:r>
    </w:p>
    <w:p w:rsidR="00950F00" w:rsidRPr="00E76D0B" w:rsidRDefault="00950F00" w:rsidP="00436057">
      <w:pPr>
        <w:spacing w:before="120" w:after="120" w:line="340" w:lineRule="atLeast"/>
        <w:ind w:firstLine="562"/>
        <w:jc w:val="both"/>
        <w:rPr>
          <w:b/>
        </w:rPr>
      </w:pPr>
      <w:r w:rsidRPr="00E76D0B">
        <w:rPr>
          <w:b/>
          <w:color w:val="000000"/>
          <w:lang w:val="nl-NL"/>
        </w:rPr>
        <w:t>1. Bố cục của dự thảo quyết định</w:t>
      </w:r>
    </w:p>
    <w:p w:rsidR="008272DB" w:rsidRDefault="008272DB" w:rsidP="008272DB">
      <w:pPr>
        <w:pStyle w:val="NormalWeb"/>
        <w:shd w:val="clear" w:color="auto" w:fill="FFFFFF"/>
        <w:spacing w:before="60" w:beforeAutospacing="0" w:after="0" w:afterAutospacing="0" w:line="360" w:lineRule="atLeast"/>
        <w:ind w:firstLine="720"/>
        <w:jc w:val="both"/>
        <w:rPr>
          <w:sz w:val="28"/>
          <w:szCs w:val="28"/>
        </w:rPr>
      </w:pPr>
      <w:r w:rsidRPr="00CE31E4">
        <w:rPr>
          <w:sz w:val="28"/>
          <w:szCs w:val="28"/>
        </w:rPr>
        <w:t>Dự thảo Quyết định</w:t>
      </w:r>
      <w:r>
        <w:rPr>
          <w:b/>
          <w:sz w:val="28"/>
          <w:szCs w:val="28"/>
        </w:rPr>
        <w:t xml:space="preserve"> </w:t>
      </w:r>
      <w:r>
        <w:rPr>
          <w:sz w:val="28"/>
          <w:szCs w:val="28"/>
        </w:rPr>
        <w:t xml:space="preserve">được bố cục </w:t>
      </w:r>
      <w:proofErr w:type="gramStart"/>
      <w:r>
        <w:rPr>
          <w:sz w:val="28"/>
          <w:szCs w:val="28"/>
        </w:rPr>
        <w:t>theo</w:t>
      </w:r>
      <w:proofErr w:type="gramEnd"/>
      <w:r>
        <w:rPr>
          <w:sz w:val="28"/>
          <w:szCs w:val="28"/>
        </w:rPr>
        <w:t xml:space="preserve"> hình thức Quyết định trực tiếp gồm gồm 3 Điều: </w:t>
      </w:r>
    </w:p>
    <w:p w:rsidR="008272DB" w:rsidRDefault="008272DB" w:rsidP="008272DB">
      <w:pPr>
        <w:pStyle w:val="NormalWeb"/>
        <w:shd w:val="clear" w:color="auto" w:fill="FFFFFF"/>
        <w:spacing w:before="60" w:beforeAutospacing="0" w:after="0" w:afterAutospacing="0" w:line="360" w:lineRule="atLeast"/>
        <w:ind w:firstLine="720"/>
        <w:jc w:val="both"/>
        <w:rPr>
          <w:sz w:val="28"/>
          <w:szCs w:val="28"/>
        </w:rPr>
      </w:pPr>
      <w:r>
        <w:rPr>
          <w:sz w:val="28"/>
          <w:szCs w:val="28"/>
        </w:rPr>
        <w:t>- Điều 1:</w:t>
      </w:r>
      <w:r w:rsidRPr="008272DB">
        <w:rPr>
          <w:sz w:val="32"/>
          <w:szCs w:val="28"/>
        </w:rPr>
        <w:t xml:space="preserve"> </w:t>
      </w:r>
      <w:r w:rsidRPr="008272DB">
        <w:rPr>
          <w:sz w:val="28"/>
        </w:rPr>
        <w:t xml:space="preserve">Quy định </w:t>
      </w:r>
      <w:r w:rsidRPr="008272DB">
        <w:rPr>
          <w:sz w:val="28"/>
          <w:lang w:val="nl-NL"/>
        </w:rPr>
        <w:t>Bảng giá tính thuế tài nguyên đối với các loại tài nguyên khai thác trên</w:t>
      </w:r>
      <w:r w:rsidR="00C4497E">
        <w:rPr>
          <w:sz w:val="28"/>
          <w:lang w:val="nl-NL"/>
        </w:rPr>
        <w:t xml:space="preserve"> địa bàn tỉnh Bắc Giang (có phụ lục chi tiết kèm </w:t>
      </w:r>
      <w:proofErr w:type="gramStart"/>
      <w:r w:rsidR="00C4497E">
        <w:rPr>
          <w:sz w:val="28"/>
          <w:lang w:val="nl-NL"/>
        </w:rPr>
        <w:t>theo</w:t>
      </w:r>
      <w:proofErr w:type="gramEnd"/>
      <w:r w:rsidR="00C4497E">
        <w:rPr>
          <w:sz w:val="28"/>
          <w:lang w:val="nl-NL"/>
        </w:rPr>
        <w:t>)</w:t>
      </w:r>
      <w:r>
        <w:rPr>
          <w:sz w:val="28"/>
          <w:lang w:val="nl-NL"/>
        </w:rPr>
        <w:t>.</w:t>
      </w:r>
    </w:p>
    <w:p w:rsidR="008272DB" w:rsidRDefault="008272DB" w:rsidP="008272DB">
      <w:pPr>
        <w:pStyle w:val="NormalWeb"/>
        <w:shd w:val="clear" w:color="auto" w:fill="FFFFFF"/>
        <w:spacing w:before="60" w:beforeAutospacing="0" w:after="0" w:afterAutospacing="0" w:line="360" w:lineRule="atLeast"/>
        <w:ind w:firstLine="720"/>
        <w:jc w:val="both"/>
        <w:rPr>
          <w:sz w:val="28"/>
          <w:szCs w:val="28"/>
        </w:rPr>
      </w:pPr>
      <w:proofErr w:type="gramStart"/>
      <w:r>
        <w:rPr>
          <w:sz w:val="28"/>
          <w:szCs w:val="28"/>
        </w:rPr>
        <w:t xml:space="preserve">- </w:t>
      </w:r>
      <w:r w:rsidRPr="0028102C">
        <w:rPr>
          <w:sz w:val="28"/>
          <w:szCs w:val="28"/>
        </w:rPr>
        <w:t>Đ</w:t>
      </w:r>
      <w:r>
        <w:rPr>
          <w:sz w:val="28"/>
          <w:szCs w:val="28"/>
        </w:rPr>
        <w:t>i</w:t>
      </w:r>
      <w:r w:rsidRPr="0028102C">
        <w:rPr>
          <w:sz w:val="28"/>
          <w:szCs w:val="28"/>
        </w:rPr>
        <w:t>ều</w:t>
      </w:r>
      <w:r>
        <w:rPr>
          <w:sz w:val="28"/>
          <w:szCs w:val="28"/>
        </w:rPr>
        <w:t xml:space="preserve"> 2: Tổ chức thực hiện.</w:t>
      </w:r>
      <w:proofErr w:type="gramEnd"/>
    </w:p>
    <w:p w:rsidR="008272DB" w:rsidRDefault="008272DB" w:rsidP="008272DB">
      <w:pPr>
        <w:pStyle w:val="NormalWeb"/>
        <w:shd w:val="clear" w:color="auto" w:fill="FFFFFF"/>
        <w:spacing w:before="60" w:beforeAutospacing="0" w:after="0" w:afterAutospacing="0" w:line="360" w:lineRule="atLeast"/>
        <w:ind w:firstLine="720"/>
        <w:jc w:val="both"/>
        <w:rPr>
          <w:sz w:val="28"/>
          <w:szCs w:val="28"/>
        </w:rPr>
      </w:pPr>
      <w:proofErr w:type="gramStart"/>
      <w:r>
        <w:rPr>
          <w:sz w:val="28"/>
          <w:szCs w:val="28"/>
        </w:rPr>
        <w:t>- Điều 3: Hiệu lực thi hành.</w:t>
      </w:r>
      <w:proofErr w:type="gramEnd"/>
    </w:p>
    <w:p w:rsidR="00950F00" w:rsidRPr="00E76D0B" w:rsidRDefault="00950F00" w:rsidP="00436057">
      <w:pPr>
        <w:spacing w:before="120" w:after="120" w:line="340" w:lineRule="atLeast"/>
        <w:ind w:firstLine="562"/>
        <w:jc w:val="both"/>
        <w:rPr>
          <w:b/>
        </w:rPr>
      </w:pPr>
      <w:r w:rsidRPr="00E76D0B">
        <w:rPr>
          <w:b/>
          <w:color w:val="000000"/>
          <w:lang w:val="nl-NL"/>
        </w:rPr>
        <w:t>2. Nội dung cơ bản của Quyết định</w:t>
      </w:r>
    </w:p>
    <w:p w:rsidR="00950F00" w:rsidRPr="00E76D0B" w:rsidRDefault="00950F00" w:rsidP="00436057">
      <w:pPr>
        <w:spacing w:before="120" w:after="120" w:line="340" w:lineRule="atLeast"/>
        <w:ind w:firstLine="567"/>
        <w:jc w:val="both"/>
        <w:rPr>
          <w:lang w:val="nl-NL"/>
        </w:rPr>
      </w:pPr>
      <w:r w:rsidRPr="00E76D0B">
        <w:rPr>
          <w:lang w:val="nl-NL"/>
        </w:rPr>
        <w:t>2.1. Nội dung cơ quan của Quyết định</w:t>
      </w:r>
    </w:p>
    <w:p w:rsidR="0060498E" w:rsidRDefault="00950F00" w:rsidP="00436057">
      <w:pPr>
        <w:spacing w:before="120" w:after="120" w:line="340" w:lineRule="atLeast"/>
        <w:ind w:firstLine="567"/>
        <w:jc w:val="both"/>
        <w:rPr>
          <w:lang w:val="nl-NL"/>
        </w:rPr>
      </w:pPr>
      <w:r w:rsidRPr="00E76D0B">
        <w:rPr>
          <w:lang w:val="nl-NL"/>
        </w:rPr>
        <w:t xml:space="preserve"> </w:t>
      </w:r>
      <w:r w:rsidR="0060498E">
        <w:rPr>
          <w:lang w:val="nl-NL"/>
        </w:rPr>
        <w:t xml:space="preserve">Bảng giá tính thuế </w:t>
      </w:r>
      <w:r w:rsidR="0060498E" w:rsidRPr="00594D2B">
        <w:rPr>
          <w:lang w:val="nl-NL"/>
        </w:rPr>
        <w:t>tài nguyên đối với các loại tài nguyên khai thác trên</w:t>
      </w:r>
      <w:r w:rsidR="00C4497E">
        <w:rPr>
          <w:lang w:val="nl-NL"/>
        </w:rPr>
        <w:t xml:space="preserve"> địa bàn tỉnh Bắc Giang</w:t>
      </w:r>
      <w:r w:rsidR="0060498E">
        <w:rPr>
          <w:lang w:val="nl-NL"/>
        </w:rPr>
        <w:t>, được áp dụng từ ngày 01 tháng 01 năm 2024.</w:t>
      </w:r>
    </w:p>
    <w:p w:rsidR="0060498E" w:rsidRDefault="00191931" w:rsidP="00436057">
      <w:pPr>
        <w:spacing w:before="120" w:after="120" w:line="340" w:lineRule="atLeast"/>
        <w:ind w:firstLine="567"/>
        <w:jc w:val="both"/>
      </w:pPr>
      <w:r>
        <w:t xml:space="preserve">Đối với điều chỉnh, bổ sung bảng giá tính thuế tài nguyên: Giao cho Cục Thuế tỉnh, Sở Tài nguyên và Môi trường, Sở Nông nghiệp và Phát triển nông thôn trong quá trình thi hành Quyết định, kiểm tra, giám sát thực hiện kê khai thuế, quyết toán </w:t>
      </w:r>
      <w:r>
        <w:lastRenderedPageBreak/>
        <w:t>thuế tài nguyên, tính tiền cấp quyền khai thác khoáng sản, tài nguyên nước, tài nguyên rừng có phát sinh loại tài nguyên ngoài quyết định này; giá tài nguyên có biến động lớn (tăng hoặc giảm) 20% trở lên so với giá trong quy định này thì có văn bản đề nghị điều chỉnh, bổ sung bảng giá tính thuế tài nguyên gửi Sở Tài chính tổng hợp, thẩm định và báo cáo, trình Ủy ban nhân dân tỉnh xem xét quyết định.</w:t>
      </w:r>
    </w:p>
    <w:p w:rsidR="0060498E" w:rsidRDefault="0060498E" w:rsidP="00436057">
      <w:pPr>
        <w:spacing w:before="120" w:after="120" w:line="340" w:lineRule="atLeast"/>
        <w:ind w:firstLine="567"/>
        <w:jc w:val="both"/>
        <w:rPr>
          <w:lang w:val="nl-NL"/>
        </w:rPr>
      </w:pPr>
      <w:r>
        <w:t>Giá tính thuế tài nguyên đối với trường hợp tài nguyên khai thác không bán ra mà phải quy sản xuất, chế biến thành sản phẩm công nghiệp mới bán ra thì giao Cục thuế văn bản đề nghị, kèm theo phương án xác định chi phí chế biến được trừ của đơn vị khai thác tài nguyên gửi Sở Tài chính chủ trì, phối hợp với cơ quan, đơn vị lien quan để thống nhất xác định chi phí chế biến được trừ báo cáo, trình Ủy ban nhân dân tỉnh phê duyệt điều chỉnh, bổ sung theo quy định.</w:t>
      </w:r>
    </w:p>
    <w:p w:rsidR="00950F00" w:rsidRPr="00E76D0B" w:rsidRDefault="00950F00" w:rsidP="00436057">
      <w:pPr>
        <w:spacing w:before="120" w:after="120" w:line="340" w:lineRule="atLeast"/>
        <w:ind w:firstLine="562"/>
        <w:jc w:val="both"/>
        <w:rPr>
          <w:b/>
          <w:color w:val="000000"/>
          <w:sz w:val="26"/>
          <w:szCs w:val="26"/>
          <w:lang w:val="nl-NL"/>
        </w:rPr>
      </w:pPr>
      <w:r w:rsidRPr="00E76D0B">
        <w:rPr>
          <w:b/>
          <w:color w:val="000000"/>
          <w:sz w:val="26"/>
          <w:szCs w:val="26"/>
          <w:lang w:val="nl-NL"/>
        </w:rPr>
        <w:t>V. NHỮNG VẤN ĐỀ CẦN XIN Ý KIẾN</w:t>
      </w:r>
    </w:p>
    <w:p w:rsidR="00191931" w:rsidRDefault="00C4497E" w:rsidP="0060498E">
      <w:pPr>
        <w:spacing w:before="120" w:after="120" w:line="340" w:lineRule="atLeast"/>
        <w:ind w:firstLine="567"/>
        <w:jc w:val="both"/>
      </w:pPr>
      <w:r>
        <w:t>- Đối với các</w:t>
      </w:r>
      <w:r w:rsidR="00191931">
        <w:t xml:space="preserve"> loại tài nguyên</w:t>
      </w:r>
      <w:r>
        <w:t xml:space="preserve"> là sản phẩm rừng tự nghiên UBND tỉnh</w:t>
      </w:r>
      <w:r w:rsidR="00191931">
        <w:t xml:space="preserve"> đã quy định </w:t>
      </w:r>
      <w:r>
        <w:t xml:space="preserve">năm 2023 với mức giá </w:t>
      </w:r>
      <w:r w:rsidR="00191931">
        <w:t>tối đa theo khung giá củ</w:t>
      </w:r>
      <w:r>
        <w:t>a Bộ Tài chình (tại Phụ lục số 3 kèm theo dự thảo Quyết định) thì đến</w:t>
      </w:r>
      <w:r w:rsidR="00191931">
        <w:t xml:space="preserve"> nay đề nghị tiếp tục giữ nguyên ở mức tối đa theo khung giá của Bộ Tài chính quy định. </w:t>
      </w:r>
    </w:p>
    <w:p w:rsidR="0060498E" w:rsidRDefault="00C4497E" w:rsidP="0060498E">
      <w:pPr>
        <w:spacing w:before="120" w:after="120" w:line="340" w:lineRule="atLeast"/>
        <w:ind w:firstLine="567"/>
        <w:jc w:val="both"/>
        <w:rPr>
          <w:lang w:val="pt-BR"/>
        </w:rPr>
      </w:pPr>
      <w:r>
        <w:t>- Đối với tài nguyên kháng sản khác còn lại (tại Phụ lục số 1</w:t>
      </w:r>
      <w:proofErr w:type="gramStart"/>
      <w:r>
        <w:t>,2,4</w:t>
      </w:r>
      <w:proofErr w:type="gramEnd"/>
      <w:r>
        <w:t xml:space="preserve">  kèm theo dự thảo Quyết định) thì từ năm 2019 đến nay có sự</w:t>
      </w:r>
      <w:r w:rsidR="0060498E">
        <w:t xml:space="preserve"> biến động tăng</w:t>
      </w:r>
      <w:r w:rsidR="0060498E" w:rsidRPr="00E76D0B">
        <w:t xml:space="preserve">, </w:t>
      </w:r>
      <w:r w:rsidR="00AE33F3">
        <w:t xml:space="preserve">để đảm bảo mức giá tính thuế tài nguyên phù hợp với tình hình thực tiễn, </w:t>
      </w:r>
      <w:r>
        <w:t>đo đó</w:t>
      </w:r>
      <w:r w:rsidR="00191931">
        <w:t xml:space="preserve"> </w:t>
      </w:r>
      <w:r w:rsidR="00AE33F3">
        <w:t>để nghị quy định giá tính thuế tài nguyên ở mức tối đa theo khung giá của Bộ Tài chính quy định</w:t>
      </w:r>
      <w:r w:rsidR="0060498E" w:rsidRPr="00E76D0B">
        <w:rPr>
          <w:lang w:val="pt-BR"/>
        </w:rPr>
        <w:t>.</w:t>
      </w:r>
    </w:p>
    <w:p w:rsidR="00E24731" w:rsidRPr="00E76D0B" w:rsidRDefault="00E24731" w:rsidP="0060498E">
      <w:pPr>
        <w:spacing w:before="120" w:after="120" w:line="340" w:lineRule="atLeast"/>
        <w:ind w:firstLine="567"/>
        <w:jc w:val="both"/>
      </w:pPr>
      <w:r>
        <w:rPr>
          <w:lang w:val="pt-BR"/>
        </w:rPr>
        <w:t>Bảng tính thuế tài nguyên được ban hành theo thể thức văn bản quy phạm pháp luật áp dụng theo đồng bộ, chỉ điều chỉnh bổ sung khi có biến động. Theo đó, đề nghị không ban hành hàng năm mà</w:t>
      </w:r>
      <w:r w:rsidR="00B454DA">
        <w:rPr>
          <w:lang w:val="pt-BR"/>
        </w:rPr>
        <w:t xml:space="preserve"> chỉ điều chỉnh, bổ sung khi có</w:t>
      </w:r>
      <w:r w:rsidR="00C4497E">
        <w:rPr>
          <w:lang w:val="pt-BR"/>
        </w:rPr>
        <w:t xml:space="preserve"> thay đổi khung giá của Bộ Tài chính hoặc </w:t>
      </w:r>
      <w:r w:rsidR="00B454DA">
        <w:rPr>
          <w:lang w:val="pt-BR"/>
        </w:rPr>
        <w:t>biến động hơn so với khung giá</w:t>
      </w:r>
      <w:r w:rsidR="00C4497E">
        <w:rPr>
          <w:lang w:val="pt-BR"/>
        </w:rPr>
        <w:t xml:space="preserve"> </w:t>
      </w:r>
      <w:r>
        <w:rPr>
          <w:lang w:val="pt-BR"/>
        </w:rPr>
        <w:t>hoặc phát sinh tài nguyên mới phải bổ sung vào bảng giá tính thuế tài nguyên.</w:t>
      </w:r>
    </w:p>
    <w:p w:rsidR="00950F00" w:rsidRDefault="00950F00" w:rsidP="00436057">
      <w:pPr>
        <w:spacing w:before="120" w:after="120" w:line="340" w:lineRule="atLeast"/>
        <w:ind w:firstLine="567"/>
        <w:jc w:val="both"/>
        <w:rPr>
          <w:lang w:val="nl-NL"/>
        </w:rPr>
      </w:pPr>
      <w:r w:rsidRPr="00E76D0B">
        <w:rPr>
          <w:lang w:val="nl-NL"/>
        </w:rPr>
        <w:t>Sở Tài chính đề nghị UBND tỉnh xem xét, quyết định./.</w:t>
      </w:r>
    </w:p>
    <w:p w:rsidR="00AE33F3" w:rsidRPr="00E76D0B" w:rsidRDefault="00AE33F3" w:rsidP="00436057">
      <w:pPr>
        <w:spacing w:before="120" w:after="120" w:line="340" w:lineRule="atLeast"/>
        <w:ind w:firstLine="567"/>
        <w:jc w:val="both"/>
        <w:rPr>
          <w:lang w:val="nl-NL"/>
        </w:rPr>
      </w:pPr>
      <w:r w:rsidRPr="00F94763">
        <w:rPr>
          <w:i/>
          <w:lang w:val="nl-NL"/>
        </w:rPr>
        <w:t>(</w:t>
      </w:r>
      <w:r>
        <w:rPr>
          <w:i/>
          <w:lang w:val="nl-NL"/>
        </w:rPr>
        <w:t>Kèm theo Tờ trình này</w:t>
      </w:r>
      <w:r w:rsidR="00B454DA">
        <w:rPr>
          <w:i/>
          <w:lang w:val="nl-NL"/>
        </w:rPr>
        <w:t xml:space="preserve"> gồm: (1) dự thảo Quyết định, (2) B</w:t>
      </w:r>
      <w:r>
        <w:rPr>
          <w:i/>
          <w:lang w:val="nl-NL"/>
        </w:rPr>
        <w:t>ảng so sánh</w:t>
      </w:r>
      <w:r w:rsidR="00B454DA">
        <w:rPr>
          <w:i/>
          <w:lang w:val="nl-NL"/>
        </w:rPr>
        <w:t xml:space="preserve"> mức giá</w:t>
      </w:r>
      <w:r>
        <w:rPr>
          <w:i/>
          <w:lang w:val="nl-NL"/>
        </w:rPr>
        <w:t xml:space="preserve"> giữa dự thảo</w:t>
      </w:r>
      <w:r w:rsidR="00B454DA">
        <w:rPr>
          <w:i/>
          <w:lang w:val="nl-NL"/>
        </w:rPr>
        <w:t xml:space="preserve"> và năm 2023; (3) B</w:t>
      </w:r>
      <w:r>
        <w:rPr>
          <w:i/>
          <w:lang w:val="nl-NL"/>
        </w:rPr>
        <w:t>ảng tổng hợp ý kiến tham gia của các ngành, đơn vị; (4) Báo cáo thẩm định của Sở Tư pháp; (5) Văn bản thẩm tra của Văn phòng UBND tỉnh)</w:t>
      </w:r>
    </w:p>
    <w:p w:rsidR="00950F00" w:rsidRPr="00C50FB3" w:rsidRDefault="00950F00" w:rsidP="00950F00">
      <w:pPr>
        <w:spacing w:line="360" w:lineRule="atLeast"/>
        <w:ind w:firstLine="567"/>
        <w:jc w:val="both"/>
        <w:rPr>
          <w:lang w:val="nl-NL"/>
        </w:rPr>
      </w:pPr>
    </w:p>
    <w:tbl>
      <w:tblPr>
        <w:tblW w:w="9072" w:type="dxa"/>
        <w:tblInd w:w="108" w:type="dxa"/>
        <w:tblLayout w:type="fixed"/>
        <w:tblLook w:val="0000" w:firstRow="0" w:lastRow="0" w:firstColumn="0" w:lastColumn="0" w:noHBand="0" w:noVBand="0"/>
      </w:tblPr>
      <w:tblGrid>
        <w:gridCol w:w="4253"/>
        <w:gridCol w:w="4819"/>
      </w:tblGrid>
      <w:tr w:rsidR="00950F00" w:rsidRPr="00E25065" w:rsidTr="00AE33F3">
        <w:tc>
          <w:tcPr>
            <w:tcW w:w="4253" w:type="dxa"/>
          </w:tcPr>
          <w:p w:rsidR="00950F00" w:rsidRPr="00E25065" w:rsidRDefault="00950F00" w:rsidP="00AE33F3">
            <w:pPr>
              <w:rPr>
                <w:i/>
                <w:lang w:val="nl-NL"/>
              </w:rPr>
            </w:pPr>
            <w:r w:rsidRPr="00C50FB3">
              <w:rPr>
                <w:b/>
                <w:i/>
                <w:sz w:val="24"/>
                <w:szCs w:val="24"/>
                <w:lang w:val="nl-NL"/>
              </w:rPr>
              <w:t>Nơi nhận</w:t>
            </w:r>
            <w:r w:rsidRPr="00E25065">
              <w:rPr>
                <w:b/>
                <w:i/>
                <w:lang w:val="nl-NL"/>
              </w:rPr>
              <w:t>:</w:t>
            </w:r>
          </w:p>
        </w:tc>
        <w:tc>
          <w:tcPr>
            <w:tcW w:w="4819" w:type="dxa"/>
          </w:tcPr>
          <w:p w:rsidR="00950F00" w:rsidRPr="00436057" w:rsidRDefault="00950F00" w:rsidP="00FD79BB">
            <w:pPr>
              <w:jc w:val="center"/>
              <w:rPr>
                <w:b/>
                <w:sz w:val="26"/>
                <w:szCs w:val="26"/>
                <w:lang w:val="nl-NL"/>
              </w:rPr>
            </w:pPr>
            <w:r w:rsidRPr="00436057">
              <w:rPr>
                <w:b/>
                <w:sz w:val="26"/>
                <w:szCs w:val="26"/>
                <w:lang w:val="nl-NL"/>
              </w:rPr>
              <w:t xml:space="preserve">GIÁM </w:t>
            </w:r>
            <w:r w:rsidRPr="00436057">
              <w:rPr>
                <w:rFonts w:hint="eastAsia"/>
                <w:b/>
                <w:sz w:val="26"/>
                <w:szCs w:val="26"/>
                <w:lang w:val="nl-NL"/>
              </w:rPr>
              <w:t>Đ</w:t>
            </w:r>
            <w:r w:rsidRPr="00436057">
              <w:rPr>
                <w:b/>
                <w:sz w:val="26"/>
                <w:szCs w:val="26"/>
                <w:lang w:val="nl-NL"/>
              </w:rPr>
              <w:t xml:space="preserve">ỐC  </w:t>
            </w:r>
          </w:p>
        </w:tc>
      </w:tr>
      <w:tr w:rsidR="00950F00" w:rsidRPr="00E25065" w:rsidTr="00AE33F3">
        <w:tc>
          <w:tcPr>
            <w:tcW w:w="4253" w:type="dxa"/>
          </w:tcPr>
          <w:p w:rsidR="00950F00" w:rsidRPr="00862C7C" w:rsidRDefault="00950F00" w:rsidP="00FD79BB">
            <w:pPr>
              <w:rPr>
                <w:sz w:val="22"/>
                <w:szCs w:val="22"/>
                <w:lang w:val="nl-NL"/>
              </w:rPr>
            </w:pPr>
            <w:r w:rsidRPr="00862C7C">
              <w:rPr>
                <w:sz w:val="22"/>
                <w:szCs w:val="22"/>
                <w:lang w:val="nl-NL"/>
              </w:rPr>
              <w:t>- Như trên;</w:t>
            </w:r>
          </w:p>
        </w:tc>
        <w:tc>
          <w:tcPr>
            <w:tcW w:w="4819" w:type="dxa"/>
          </w:tcPr>
          <w:p w:rsidR="00950F00" w:rsidRPr="00E25065" w:rsidRDefault="00950F00" w:rsidP="00FD79BB">
            <w:pPr>
              <w:jc w:val="center"/>
              <w:rPr>
                <w:b/>
                <w:lang w:val="nl-NL"/>
              </w:rPr>
            </w:pPr>
          </w:p>
        </w:tc>
      </w:tr>
      <w:tr w:rsidR="00950F00" w:rsidRPr="00E25065" w:rsidTr="00AE33F3">
        <w:tc>
          <w:tcPr>
            <w:tcW w:w="4253" w:type="dxa"/>
          </w:tcPr>
          <w:p w:rsidR="00950F00" w:rsidRPr="00862C7C" w:rsidRDefault="00950F00" w:rsidP="00FD79BB">
            <w:pPr>
              <w:rPr>
                <w:sz w:val="22"/>
                <w:szCs w:val="22"/>
                <w:lang w:val="nl-NL"/>
              </w:rPr>
            </w:pPr>
            <w:r>
              <w:rPr>
                <w:sz w:val="22"/>
                <w:szCs w:val="22"/>
                <w:lang w:val="nl-NL"/>
              </w:rPr>
              <w:t>- GĐ, PGĐ Sở Tài chính</w:t>
            </w:r>
            <w:r w:rsidR="00436057">
              <w:rPr>
                <w:sz w:val="22"/>
                <w:szCs w:val="22"/>
                <w:lang w:val="nl-NL"/>
              </w:rPr>
              <w:t>;</w:t>
            </w:r>
          </w:p>
        </w:tc>
        <w:tc>
          <w:tcPr>
            <w:tcW w:w="4819" w:type="dxa"/>
          </w:tcPr>
          <w:p w:rsidR="00950F00" w:rsidRPr="00E25065" w:rsidRDefault="00950F00" w:rsidP="00FD79BB">
            <w:pPr>
              <w:rPr>
                <w:lang w:val="nl-NL"/>
              </w:rPr>
            </w:pPr>
          </w:p>
        </w:tc>
      </w:tr>
      <w:tr w:rsidR="00950F00" w:rsidRPr="00E25065" w:rsidTr="00AE33F3">
        <w:tc>
          <w:tcPr>
            <w:tcW w:w="4253" w:type="dxa"/>
          </w:tcPr>
          <w:p w:rsidR="00950F00" w:rsidRPr="00862C7C" w:rsidRDefault="00950F00" w:rsidP="00FD79BB">
            <w:pPr>
              <w:rPr>
                <w:sz w:val="22"/>
                <w:szCs w:val="22"/>
                <w:lang w:val="nl-NL"/>
              </w:rPr>
            </w:pPr>
            <w:r>
              <w:rPr>
                <w:sz w:val="22"/>
                <w:szCs w:val="22"/>
                <w:lang w:val="nl-NL"/>
              </w:rPr>
              <w:t>- Lưu: VT, QLG</w:t>
            </w:r>
            <w:r w:rsidRPr="00862C7C">
              <w:rPr>
                <w:sz w:val="22"/>
                <w:szCs w:val="22"/>
                <w:lang w:val="nl-NL"/>
              </w:rPr>
              <w:t>;</w:t>
            </w:r>
          </w:p>
        </w:tc>
        <w:tc>
          <w:tcPr>
            <w:tcW w:w="4819" w:type="dxa"/>
          </w:tcPr>
          <w:p w:rsidR="00950F00" w:rsidRPr="00E25065" w:rsidRDefault="00950F00" w:rsidP="00FD79BB">
            <w:pPr>
              <w:jc w:val="center"/>
              <w:rPr>
                <w:lang w:val="nl-NL"/>
              </w:rPr>
            </w:pPr>
          </w:p>
        </w:tc>
      </w:tr>
      <w:tr w:rsidR="00950F00" w:rsidRPr="00E25065" w:rsidTr="00AE33F3">
        <w:tc>
          <w:tcPr>
            <w:tcW w:w="4253" w:type="dxa"/>
          </w:tcPr>
          <w:p w:rsidR="00950F00" w:rsidRPr="00862C7C" w:rsidRDefault="00950F00" w:rsidP="00FD79BB">
            <w:pPr>
              <w:rPr>
                <w:sz w:val="22"/>
                <w:szCs w:val="22"/>
                <w:lang w:val="nl-NL"/>
              </w:rPr>
            </w:pPr>
          </w:p>
        </w:tc>
        <w:tc>
          <w:tcPr>
            <w:tcW w:w="4819" w:type="dxa"/>
          </w:tcPr>
          <w:p w:rsidR="00950F00" w:rsidRDefault="00950F00" w:rsidP="00FD79BB">
            <w:pPr>
              <w:jc w:val="center"/>
              <w:rPr>
                <w:b/>
                <w:lang w:val="nl-NL"/>
              </w:rPr>
            </w:pPr>
          </w:p>
        </w:tc>
      </w:tr>
      <w:tr w:rsidR="00950F00" w:rsidRPr="00E25065" w:rsidTr="00AE33F3">
        <w:tc>
          <w:tcPr>
            <w:tcW w:w="4253" w:type="dxa"/>
          </w:tcPr>
          <w:p w:rsidR="00950F00" w:rsidRPr="002B13D4" w:rsidRDefault="00950F00" w:rsidP="00FD79BB">
            <w:pPr>
              <w:rPr>
                <w:sz w:val="24"/>
                <w:szCs w:val="24"/>
                <w:lang w:val="nl-NL"/>
              </w:rPr>
            </w:pPr>
          </w:p>
        </w:tc>
        <w:tc>
          <w:tcPr>
            <w:tcW w:w="4819" w:type="dxa"/>
          </w:tcPr>
          <w:p w:rsidR="00950F00" w:rsidRDefault="00950F00" w:rsidP="00FD79BB">
            <w:pPr>
              <w:jc w:val="center"/>
              <w:rPr>
                <w:b/>
                <w:lang w:val="nl-NL"/>
              </w:rPr>
            </w:pPr>
            <w:r>
              <w:rPr>
                <w:b/>
                <w:lang w:val="nl-NL"/>
              </w:rPr>
              <w:t xml:space="preserve"> </w:t>
            </w:r>
          </w:p>
          <w:p w:rsidR="00950F00" w:rsidRPr="00A97C23" w:rsidRDefault="00950F00" w:rsidP="00FD79BB">
            <w:pPr>
              <w:jc w:val="center"/>
              <w:rPr>
                <w:b/>
                <w:lang w:val="nl-NL"/>
              </w:rPr>
            </w:pPr>
            <w:r>
              <w:rPr>
                <w:b/>
                <w:lang w:val="nl-NL"/>
              </w:rPr>
              <w:t xml:space="preserve">  Nguyễ</w:t>
            </w:r>
            <w:r w:rsidRPr="00B55B20">
              <w:rPr>
                <w:b/>
                <w:lang w:val="nl-NL"/>
              </w:rPr>
              <w:t>n</w:t>
            </w:r>
            <w:r>
              <w:rPr>
                <w:b/>
                <w:lang w:val="nl-NL"/>
              </w:rPr>
              <w:t xml:space="preserve"> Đình Hiếu</w:t>
            </w:r>
          </w:p>
        </w:tc>
      </w:tr>
    </w:tbl>
    <w:p w:rsidR="00950F00" w:rsidRDefault="00950F00" w:rsidP="0030697A">
      <w:pPr>
        <w:spacing w:line="340" w:lineRule="atLeast"/>
        <w:ind w:firstLine="567"/>
        <w:jc w:val="center"/>
        <w:rPr>
          <w:b/>
          <w:sz w:val="26"/>
          <w:szCs w:val="26"/>
          <w:lang w:val="nl-NL"/>
        </w:rPr>
      </w:pPr>
    </w:p>
    <w:sectPr w:rsidR="00950F00" w:rsidSect="00CF7A03">
      <w:footerReference w:type="even" r:id="rId8"/>
      <w:footerReference w:type="default" r:id="rId9"/>
      <w:pgSz w:w="11907" w:h="16840"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1DC1" w:rsidRDefault="00551DC1">
      <w:r>
        <w:separator/>
      </w:r>
    </w:p>
  </w:endnote>
  <w:endnote w:type="continuationSeparator" w:id="0">
    <w:p w:rsidR="00551DC1" w:rsidRDefault="00551D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4EA6" w:rsidRDefault="00AA20C9" w:rsidP="00F6611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E4EA6" w:rsidRDefault="00551DC1" w:rsidP="00466D4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4EA6" w:rsidRDefault="00AA20C9" w:rsidP="00F6611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D0895">
      <w:rPr>
        <w:rStyle w:val="PageNumber"/>
        <w:noProof/>
      </w:rPr>
      <w:t>3</w:t>
    </w:r>
    <w:r>
      <w:rPr>
        <w:rStyle w:val="PageNumber"/>
      </w:rPr>
      <w:fldChar w:fldCharType="end"/>
    </w:r>
  </w:p>
  <w:p w:rsidR="00AE4EA6" w:rsidRDefault="00551DC1" w:rsidP="00466D40">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1DC1" w:rsidRDefault="00551DC1">
      <w:r>
        <w:separator/>
      </w:r>
    </w:p>
  </w:footnote>
  <w:footnote w:type="continuationSeparator" w:id="0">
    <w:p w:rsidR="00551DC1" w:rsidRDefault="00551D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332AC"/>
    <w:multiLevelType w:val="hybridMultilevel"/>
    <w:tmpl w:val="D174C846"/>
    <w:lvl w:ilvl="0" w:tplc="50DA39C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nsid w:val="288120E8"/>
    <w:multiLevelType w:val="hybridMultilevel"/>
    <w:tmpl w:val="DB8C4CEA"/>
    <w:lvl w:ilvl="0" w:tplc="A56A54A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nsid w:val="5EAC46D4"/>
    <w:multiLevelType w:val="hybridMultilevel"/>
    <w:tmpl w:val="7A7419F2"/>
    <w:lvl w:ilvl="0" w:tplc="6A1E70B0">
      <w:start w:val="3"/>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
    <w:nsid w:val="63377C6A"/>
    <w:multiLevelType w:val="hybridMultilevel"/>
    <w:tmpl w:val="5A225CAE"/>
    <w:lvl w:ilvl="0" w:tplc="2040C05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grammar="clean"/>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17EC"/>
    <w:rsid w:val="000058AD"/>
    <w:rsid w:val="00010A1A"/>
    <w:rsid w:val="00011A3C"/>
    <w:rsid w:val="00046158"/>
    <w:rsid w:val="00055970"/>
    <w:rsid w:val="00080C75"/>
    <w:rsid w:val="000839BA"/>
    <w:rsid w:val="000A2473"/>
    <w:rsid w:val="000D4EC3"/>
    <w:rsid w:val="000D5881"/>
    <w:rsid w:val="000E35EF"/>
    <w:rsid w:val="0010045A"/>
    <w:rsid w:val="00125482"/>
    <w:rsid w:val="001565DA"/>
    <w:rsid w:val="001675EF"/>
    <w:rsid w:val="001906D8"/>
    <w:rsid w:val="00191931"/>
    <w:rsid w:val="001E278E"/>
    <w:rsid w:val="001E37CA"/>
    <w:rsid w:val="001E3CB0"/>
    <w:rsid w:val="00213BC9"/>
    <w:rsid w:val="00215BC8"/>
    <w:rsid w:val="002303D3"/>
    <w:rsid w:val="00231E6A"/>
    <w:rsid w:val="002513D8"/>
    <w:rsid w:val="002810CF"/>
    <w:rsid w:val="002A6D19"/>
    <w:rsid w:val="002B465D"/>
    <w:rsid w:val="002D499F"/>
    <w:rsid w:val="002E299B"/>
    <w:rsid w:val="00300012"/>
    <w:rsid w:val="0030697A"/>
    <w:rsid w:val="00317A0E"/>
    <w:rsid w:val="0034632B"/>
    <w:rsid w:val="003642E8"/>
    <w:rsid w:val="00373816"/>
    <w:rsid w:val="003B1C5C"/>
    <w:rsid w:val="003B23AA"/>
    <w:rsid w:val="003C112F"/>
    <w:rsid w:val="003C54C8"/>
    <w:rsid w:val="003D03DE"/>
    <w:rsid w:val="004108FD"/>
    <w:rsid w:val="00415D1A"/>
    <w:rsid w:val="00423B92"/>
    <w:rsid w:val="00431637"/>
    <w:rsid w:val="00436057"/>
    <w:rsid w:val="004400B2"/>
    <w:rsid w:val="00442FD9"/>
    <w:rsid w:val="00473DBD"/>
    <w:rsid w:val="004A17EC"/>
    <w:rsid w:val="004A4F6D"/>
    <w:rsid w:val="004A740E"/>
    <w:rsid w:val="004B5218"/>
    <w:rsid w:val="004B7916"/>
    <w:rsid w:val="005230BC"/>
    <w:rsid w:val="00523A7F"/>
    <w:rsid w:val="00551DC1"/>
    <w:rsid w:val="00554B97"/>
    <w:rsid w:val="00567411"/>
    <w:rsid w:val="00581370"/>
    <w:rsid w:val="005867FB"/>
    <w:rsid w:val="00586BF6"/>
    <w:rsid w:val="005A6564"/>
    <w:rsid w:val="005A7CF9"/>
    <w:rsid w:val="005B5763"/>
    <w:rsid w:val="005B7C61"/>
    <w:rsid w:val="005C50B3"/>
    <w:rsid w:val="005D0895"/>
    <w:rsid w:val="005D3CB3"/>
    <w:rsid w:val="005D5F10"/>
    <w:rsid w:val="005D6B9D"/>
    <w:rsid w:val="0060498E"/>
    <w:rsid w:val="00614C66"/>
    <w:rsid w:val="00645713"/>
    <w:rsid w:val="00662444"/>
    <w:rsid w:val="006719BD"/>
    <w:rsid w:val="0069297D"/>
    <w:rsid w:val="006F0768"/>
    <w:rsid w:val="00723779"/>
    <w:rsid w:val="0073608C"/>
    <w:rsid w:val="00743626"/>
    <w:rsid w:val="0075554E"/>
    <w:rsid w:val="007649EA"/>
    <w:rsid w:val="00780CD3"/>
    <w:rsid w:val="007A1FE0"/>
    <w:rsid w:val="007D48F1"/>
    <w:rsid w:val="007D6889"/>
    <w:rsid w:val="007F53E8"/>
    <w:rsid w:val="00812051"/>
    <w:rsid w:val="008272DB"/>
    <w:rsid w:val="00827C85"/>
    <w:rsid w:val="008438E9"/>
    <w:rsid w:val="00847E04"/>
    <w:rsid w:val="00854EEF"/>
    <w:rsid w:val="00886C5E"/>
    <w:rsid w:val="00891FF5"/>
    <w:rsid w:val="008E0821"/>
    <w:rsid w:val="00904B42"/>
    <w:rsid w:val="0090788C"/>
    <w:rsid w:val="009304A4"/>
    <w:rsid w:val="009340B2"/>
    <w:rsid w:val="00944935"/>
    <w:rsid w:val="00950F00"/>
    <w:rsid w:val="00972D67"/>
    <w:rsid w:val="00987692"/>
    <w:rsid w:val="00987F15"/>
    <w:rsid w:val="009942C5"/>
    <w:rsid w:val="009F232F"/>
    <w:rsid w:val="009F565D"/>
    <w:rsid w:val="009F580D"/>
    <w:rsid w:val="00A15155"/>
    <w:rsid w:val="00A24EC7"/>
    <w:rsid w:val="00A25657"/>
    <w:rsid w:val="00A32A24"/>
    <w:rsid w:val="00A610C5"/>
    <w:rsid w:val="00A87986"/>
    <w:rsid w:val="00A96327"/>
    <w:rsid w:val="00AA20C9"/>
    <w:rsid w:val="00AC3F7F"/>
    <w:rsid w:val="00AE33F3"/>
    <w:rsid w:val="00B06ABF"/>
    <w:rsid w:val="00B1357D"/>
    <w:rsid w:val="00B31B2F"/>
    <w:rsid w:val="00B454DA"/>
    <w:rsid w:val="00B823AC"/>
    <w:rsid w:val="00B958B1"/>
    <w:rsid w:val="00BB05D7"/>
    <w:rsid w:val="00BB0E4D"/>
    <w:rsid w:val="00BB71D4"/>
    <w:rsid w:val="00BC0BF4"/>
    <w:rsid w:val="00BC1EA4"/>
    <w:rsid w:val="00C01D93"/>
    <w:rsid w:val="00C04EF3"/>
    <w:rsid w:val="00C0551F"/>
    <w:rsid w:val="00C06833"/>
    <w:rsid w:val="00C07CD4"/>
    <w:rsid w:val="00C1699D"/>
    <w:rsid w:val="00C27D21"/>
    <w:rsid w:val="00C4497E"/>
    <w:rsid w:val="00C871B4"/>
    <w:rsid w:val="00C9450B"/>
    <w:rsid w:val="00CA4BC8"/>
    <w:rsid w:val="00CC0094"/>
    <w:rsid w:val="00CD0CF4"/>
    <w:rsid w:val="00CF7A03"/>
    <w:rsid w:val="00D10B3B"/>
    <w:rsid w:val="00D201E4"/>
    <w:rsid w:val="00D66FEE"/>
    <w:rsid w:val="00D755FD"/>
    <w:rsid w:val="00DA1F9B"/>
    <w:rsid w:val="00DB42B0"/>
    <w:rsid w:val="00E22B99"/>
    <w:rsid w:val="00E24731"/>
    <w:rsid w:val="00E24903"/>
    <w:rsid w:val="00E4185E"/>
    <w:rsid w:val="00E41EC9"/>
    <w:rsid w:val="00F0417F"/>
    <w:rsid w:val="00F11693"/>
    <w:rsid w:val="00F161C3"/>
    <w:rsid w:val="00F37A08"/>
    <w:rsid w:val="00F462A0"/>
    <w:rsid w:val="00F47B72"/>
    <w:rsid w:val="00F702BE"/>
    <w:rsid w:val="00F75105"/>
    <w:rsid w:val="00F864A5"/>
    <w:rsid w:val="00FB4FB4"/>
    <w:rsid w:val="00FC1F68"/>
    <w:rsid w:val="00FC4F9C"/>
    <w:rsid w:val="00FC53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6FEE"/>
    <w:pPr>
      <w:spacing w:after="0" w:line="240" w:lineRule="auto"/>
    </w:pPr>
    <w:rPr>
      <w:rFonts w:eastAsia="Times New Roman" w:cs="Times New Roman"/>
      <w:szCs w:val="28"/>
    </w:rPr>
  </w:style>
  <w:style w:type="paragraph" w:styleId="Heading1">
    <w:name w:val="heading 1"/>
    <w:basedOn w:val="Normal"/>
    <w:next w:val="Normal"/>
    <w:link w:val="Heading1Char"/>
    <w:qFormat/>
    <w:rsid w:val="004A17EC"/>
    <w:pPr>
      <w:keepNext/>
      <w:jc w:val="center"/>
      <w:outlineLvl w:val="0"/>
    </w:pPr>
    <w:rPr>
      <w:b/>
      <w:sz w:val="26"/>
      <w:szCs w:val="20"/>
      <w:lang w:val="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A17EC"/>
    <w:rPr>
      <w:rFonts w:eastAsia="Times New Roman" w:cs="Times New Roman"/>
      <w:b/>
      <w:sz w:val="26"/>
      <w:szCs w:val="20"/>
      <w:lang w:val="nl-NL"/>
    </w:rPr>
  </w:style>
  <w:style w:type="paragraph" w:styleId="Footer">
    <w:name w:val="footer"/>
    <w:basedOn w:val="Normal"/>
    <w:link w:val="FooterChar"/>
    <w:rsid w:val="004A17EC"/>
    <w:pPr>
      <w:tabs>
        <w:tab w:val="center" w:pos="4320"/>
        <w:tab w:val="right" w:pos="8640"/>
      </w:tabs>
    </w:pPr>
  </w:style>
  <w:style w:type="character" w:customStyle="1" w:styleId="FooterChar">
    <w:name w:val="Footer Char"/>
    <w:basedOn w:val="DefaultParagraphFont"/>
    <w:link w:val="Footer"/>
    <w:rsid w:val="004A17EC"/>
    <w:rPr>
      <w:rFonts w:eastAsia="Times New Roman" w:cs="Times New Roman"/>
      <w:szCs w:val="28"/>
    </w:rPr>
  </w:style>
  <w:style w:type="character" w:styleId="PageNumber">
    <w:name w:val="page number"/>
    <w:basedOn w:val="DefaultParagraphFont"/>
    <w:rsid w:val="004A17EC"/>
  </w:style>
  <w:style w:type="paragraph" w:styleId="ListParagraph">
    <w:name w:val="List Paragraph"/>
    <w:basedOn w:val="Normal"/>
    <w:uiPriority w:val="34"/>
    <w:qFormat/>
    <w:rsid w:val="009942C5"/>
    <w:pPr>
      <w:ind w:left="720"/>
      <w:contextualSpacing/>
    </w:pPr>
  </w:style>
  <w:style w:type="paragraph" w:styleId="NormalWeb">
    <w:name w:val="Normal (Web)"/>
    <w:basedOn w:val="Normal"/>
    <w:link w:val="NormalWebChar"/>
    <w:unhideWhenUsed/>
    <w:rsid w:val="00950F00"/>
    <w:pPr>
      <w:spacing w:before="100" w:beforeAutospacing="1" w:after="100" w:afterAutospacing="1"/>
    </w:pPr>
    <w:rPr>
      <w:sz w:val="24"/>
      <w:szCs w:val="24"/>
    </w:rPr>
  </w:style>
  <w:style w:type="character" w:customStyle="1" w:styleId="NormalWebChar">
    <w:name w:val="Normal (Web) Char"/>
    <w:link w:val="NormalWeb"/>
    <w:locked/>
    <w:rsid w:val="00950F00"/>
    <w:rPr>
      <w:rFonts w:eastAsia="Times New Roman" w:cs="Times New Roman"/>
      <w:sz w:val="24"/>
      <w:szCs w:val="24"/>
    </w:rPr>
  </w:style>
  <w:style w:type="character" w:customStyle="1" w:styleId="fontstyle01">
    <w:name w:val="fontstyle01"/>
    <w:basedOn w:val="DefaultParagraphFont"/>
    <w:rsid w:val="005A6564"/>
    <w:rPr>
      <w:rFonts w:ascii="Times New Roman" w:hAnsi="Times New Roman" w:cs="Times New Roman" w:hint="default"/>
      <w:b w:val="0"/>
      <w:bCs w:val="0"/>
      <w:i w:val="0"/>
      <w:iCs w:val="0"/>
      <w:color w:val="00000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6FEE"/>
    <w:pPr>
      <w:spacing w:after="0" w:line="240" w:lineRule="auto"/>
    </w:pPr>
    <w:rPr>
      <w:rFonts w:eastAsia="Times New Roman" w:cs="Times New Roman"/>
      <w:szCs w:val="28"/>
    </w:rPr>
  </w:style>
  <w:style w:type="paragraph" w:styleId="Heading1">
    <w:name w:val="heading 1"/>
    <w:basedOn w:val="Normal"/>
    <w:next w:val="Normal"/>
    <w:link w:val="Heading1Char"/>
    <w:qFormat/>
    <w:rsid w:val="004A17EC"/>
    <w:pPr>
      <w:keepNext/>
      <w:jc w:val="center"/>
      <w:outlineLvl w:val="0"/>
    </w:pPr>
    <w:rPr>
      <w:b/>
      <w:sz w:val="26"/>
      <w:szCs w:val="20"/>
      <w:lang w:val="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A17EC"/>
    <w:rPr>
      <w:rFonts w:eastAsia="Times New Roman" w:cs="Times New Roman"/>
      <w:b/>
      <w:sz w:val="26"/>
      <w:szCs w:val="20"/>
      <w:lang w:val="nl-NL"/>
    </w:rPr>
  </w:style>
  <w:style w:type="paragraph" w:styleId="Footer">
    <w:name w:val="footer"/>
    <w:basedOn w:val="Normal"/>
    <w:link w:val="FooterChar"/>
    <w:rsid w:val="004A17EC"/>
    <w:pPr>
      <w:tabs>
        <w:tab w:val="center" w:pos="4320"/>
        <w:tab w:val="right" w:pos="8640"/>
      </w:tabs>
    </w:pPr>
  </w:style>
  <w:style w:type="character" w:customStyle="1" w:styleId="FooterChar">
    <w:name w:val="Footer Char"/>
    <w:basedOn w:val="DefaultParagraphFont"/>
    <w:link w:val="Footer"/>
    <w:rsid w:val="004A17EC"/>
    <w:rPr>
      <w:rFonts w:eastAsia="Times New Roman" w:cs="Times New Roman"/>
      <w:szCs w:val="28"/>
    </w:rPr>
  </w:style>
  <w:style w:type="character" w:styleId="PageNumber">
    <w:name w:val="page number"/>
    <w:basedOn w:val="DefaultParagraphFont"/>
    <w:rsid w:val="004A17EC"/>
  </w:style>
  <w:style w:type="paragraph" w:styleId="ListParagraph">
    <w:name w:val="List Paragraph"/>
    <w:basedOn w:val="Normal"/>
    <w:uiPriority w:val="34"/>
    <w:qFormat/>
    <w:rsid w:val="009942C5"/>
    <w:pPr>
      <w:ind w:left="720"/>
      <w:contextualSpacing/>
    </w:pPr>
  </w:style>
  <w:style w:type="paragraph" w:styleId="NormalWeb">
    <w:name w:val="Normal (Web)"/>
    <w:basedOn w:val="Normal"/>
    <w:link w:val="NormalWebChar"/>
    <w:unhideWhenUsed/>
    <w:rsid w:val="00950F00"/>
    <w:pPr>
      <w:spacing w:before="100" w:beforeAutospacing="1" w:after="100" w:afterAutospacing="1"/>
    </w:pPr>
    <w:rPr>
      <w:sz w:val="24"/>
      <w:szCs w:val="24"/>
    </w:rPr>
  </w:style>
  <w:style w:type="character" w:customStyle="1" w:styleId="NormalWebChar">
    <w:name w:val="Normal (Web) Char"/>
    <w:link w:val="NormalWeb"/>
    <w:locked/>
    <w:rsid w:val="00950F00"/>
    <w:rPr>
      <w:rFonts w:eastAsia="Times New Roman" w:cs="Times New Roman"/>
      <w:sz w:val="24"/>
      <w:szCs w:val="24"/>
    </w:rPr>
  </w:style>
  <w:style w:type="character" w:customStyle="1" w:styleId="fontstyle01">
    <w:name w:val="fontstyle01"/>
    <w:basedOn w:val="DefaultParagraphFont"/>
    <w:rsid w:val="005A6564"/>
    <w:rPr>
      <w:rFonts w:ascii="Times New Roman" w:hAnsi="Times New Roman" w:cs="Times New Roman"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5719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962</Words>
  <Characters>5484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Admin</cp:lastModifiedBy>
  <cp:revision>2</cp:revision>
  <cp:lastPrinted>2020-11-19T07:26:00Z</cp:lastPrinted>
  <dcterms:created xsi:type="dcterms:W3CDTF">2024-01-15T02:14:00Z</dcterms:created>
  <dcterms:modified xsi:type="dcterms:W3CDTF">2024-01-15T02:14:00Z</dcterms:modified>
</cp:coreProperties>
</file>