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1" w:type="dxa"/>
        <w:jc w:val="center"/>
        <w:tblCellSpacing w:w="0" w:type="dxa"/>
        <w:shd w:val="clear" w:color="auto" w:fill="FFFFFF"/>
        <w:tblCellMar>
          <w:left w:w="0" w:type="dxa"/>
          <w:right w:w="0" w:type="dxa"/>
        </w:tblCellMar>
        <w:tblLook w:val="04A0"/>
      </w:tblPr>
      <w:tblGrid>
        <w:gridCol w:w="2978"/>
        <w:gridCol w:w="6203"/>
      </w:tblGrid>
      <w:tr w:rsidR="001440E7" w:rsidRPr="00A91B40" w:rsidTr="002203FD">
        <w:trPr>
          <w:trHeight w:val="1270"/>
          <w:tblCellSpacing w:w="0" w:type="dxa"/>
          <w:jc w:val="center"/>
        </w:trPr>
        <w:tc>
          <w:tcPr>
            <w:tcW w:w="2978" w:type="dxa"/>
            <w:shd w:val="clear" w:color="auto" w:fill="FFFFFF"/>
            <w:tcMar>
              <w:top w:w="0" w:type="dxa"/>
              <w:left w:w="108" w:type="dxa"/>
              <w:bottom w:w="0" w:type="dxa"/>
              <w:right w:w="108" w:type="dxa"/>
            </w:tcMar>
            <w:hideMark/>
          </w:tcPr>
          <w:p w:rsidR="001440E7" w:rsidRPr="00A91B40" w:rsidRDefault="006A5D72" w:rsidP="00304113">
            <w:pPr>
              <w:tabs>
                <w:tab w:val="left" w:pos="851"/>
              </w:tabs>
              <w:spacing w:before="0" w:after="0" w:line="240" w:lineRule="auto"/>
              <w:ind w:firstLine="0"/>
              <w:jc w:val="center"/>
              <w:rPr>
                <w:rFonts w:ascii="Times New Roman" w:eastAsia="Times New Roman" w:hAnsi="Times New Roman" w:cs="Times New Roman"/>
                <w:sz w:val="26"/>
                <w:szCs w:val="26"/>
                <w:vertAlign w:val="superscript"/>
              </w:rPr>
            </w:pPr>
            <w:bookmarkStart w:id="0" w:name="_GoBack"/>
            <w:bookmarkEnd w:id="0"/>
            <w:r w:rsidRPr="006A5D72">
              <w:rPr>
                <w:rFonts w:ascii="Times New Roman" w:eastAsia="Times New Roman" w:hAnsi="Times New Roman" w:cs="Times New Roman"/>
                <w:b/>
                <w:bCs/>
                <w:sz w:val="26"/>
                <w:szCs w:val="26"/>
                <w:lang w:val="vi-VN"/>
              </w:rPr>
              <w:t>CH</w:t>
            </w:r>
            <w:r w:rsidRPr="006A5D72">
              <w:rPr>
                <w:rFonts w:ascii="Times New Roman" w:eastAsia="Times New Roman" w:hAnsi="Times New Roman" w:cs="Times New Roman"/>
                <w:b/>
                <w:bCs/>
                <w:sz w:val="26"/>
                <w:szCs w:val="26"/>
              </w:rPr>
              <w:t>Í</w:t>
            </w:r>
            <w:r w:rsidRPr="006A5D72">
              <w:rPr>
                <w:rFonts w:ascii="Times New Roman" w:eastAsia="Times New Roman" w:hAnsi="Times New Roman" w:cs="Times New Roman"/>
                <w:b/>
                <w:bCs/>
                <w:sz w:val="26"/>
                <w:szCs w:val="26"/>
                <w:lang w:val="vi-VN"/>
              </w:rPr>
              <w:t>NH PHỦ</w:t>
            </w:r>
            <w:r w:rsidRPr="006A5D72">
              <w:rPr>
                <w:rFonts w:ascii="Times New Roman" w:eastAsia="Times New Roman" w:hAnsi="Times New Roman" w:cs="Times New Roman"/>
                <w:b/>
                <w:bCs/>
                <w:sz w:val="26"/>
                <w:szCs w:val="26"/>
                <w:lang w:val="vi-VN"/>
              </w:rPr>
              <w:br/>
            </w:r>
            <w:r w:rsidRPr="006A5D72">
              <w:rPr>
                <w:rFonts w:ascii="Times New Roman" w:eastAsia="Times New Roman" w:hAnsi="Times New Roman" w:cs="Times New Roman"/>
                <w:sz w:val="26"/>
                <w:szCs w:val="26"/>
                <w:vertAlign w:val="superscript"/>
              </w:rPr>
              <w:t>_________</w:t>
            </w:r>
          </w:p>
          <w:p w:rsidR="001440E7" w:rsidRPr="00A91B40" w:rsidRDefault="001440E7" w:rsidP="00304113">
            <w:pPr>
              <w:tabs>
                <w:tab w:val="left" w:pos="851"/>
              </w:tabs>
              <w:spacing w:before="0" w:after="0" w:line="240" w:lineRule="auto"/>
              <w:ind w:firstLine="0"/>
              <w:jc w:val="center"/>
              <w:rPr>
                <w:rFonts w:ascii="Times New Roman" w:eastAsia="Times New Roman" w:hAnsi="Times New Roman" w:cs="Times New Roman"/>
                <w:sz w:val="26"/>
                <w:szCs w:val="26"/>
              </w:rPr>
            </w:pPr>
          </w:p>
          <w:p w:rsidR="001440E7" w:rsidRPr="00A91B40" w:rsidRDefault="006A5D72" w:rsidP="00304113">
            <w:pPr>
              <w:tabs>
                <w:tab w:val="left" w:pos="851"/>
              </w:tabs>
              <w:spacing w:before="0" w:after="0" w:line="240" w:lineRule="auto"/>
              <w:ind w:firstLine="0"/>
              <w:jc w:val="center"/>
              <w:rPr>
                <w:rFonts w:ascii="Times New Roman" w:eastAsia="Times New Roman" w:hAnsi="Times New Roman" w:cs="Times New Roman"/>
                <w:sz w:val="26"/>
                <w:szCs w:val="26"/>
              </w:rPr>
            </w:pPr>
            <w:r w:rsidRPr="006A5D72">
              <w:rPr>
                <w:rFonts w:ascii="Times New Roman" w:eastAsia="Times New Roman" w:hAnsi="Times New Roman" w:cs="Times New Roman"/>
                <w:sz w:val="26"/>
                <w:szCs w:val="26"/>
                <w:lang w:val="vi-VN"/>
              </w:rPr>
              <w:t>Số:</w:t>
            </w:r>
            <w:r w:rsidR="00183203">
              <w:rPr>
                <w:rFonts w:ascii="Times New Roman" w:eastAsia="Times New Roman" w:hAnsi="Times New Roman" w:cs="Times New Roman"/>
                <w:sz w:val="26"/>
                <w:szCs w:val="26"/>
              </w:rPr>
              <w:t xml:space="preserve"> 40</w:t>
            </w:r>
            <w:r w:rsidRPr="006A5D72">
              <w:rPr>
                <w:rFonts w:ascii="Times New Roman" w:eastAsia="Times New Roman" w:hAnsi="Times New Roman" w:cs="Times New Roman"/>
                <w:sz w:val="26"/>
                <w:szCs w:val="26"/>
                <w:lang w:val="vi-VN"/>
              </w:rPr>
              <w:t xml:space="preserve"> /2020/NĐ-CP</w:t>
            </w:r>
          </w:p>
        </w:tc>
        <w:tc>
          <w:tcPr>
            <w:tcW w:w="6203" w:type="dxa"/>
            <w:shd w:val="clear" w:color="auto" w:fill="FFFFFF"/>
            <w:tcMar>
              <w:top w:w="0" w:type="dxa"/>
              <w:left w:w="108" w:type="dxa"/>
              <w:bottom w:w="0" w:type="dxa"/>
              <w:right w:w="108" w:type="dxa"/>
            </w:tcMar>
            <w:hideMark/>
          </w:tcPr>
          <w:p w:rsidR="001440E7" w:rsidRPr="00A91B40" w:rsidRDefault="006A5D72" w:rsidP="00304113">
            <w:pPr>
              <w:tabs>
                <w:tab w:val="left" w:pos="851"/>
              </w:tabs>
              <w:spacing w:before="0" w:after="0" w:line="240" w:lineRule="auto"/>
              <w:ind w:firstLine="0"/>
              <w:jc w:val="center"/>
              <w:rPr>
                <w:rFonts w:ascii="Times New Roman" w:eastAsia="Times New Roman" w:hAnsi="Times New Roman" w:cs="Times New Roman"/>
                <w:sz w:val="28"/>
                <w:szCs w:val="26"/>
                <w:vertAlign w:val="superscript"/>
              </w:rPr>
            </w:pPr>
            <w:r>
              <w:rPr>
                <w:rFonts w:ascii="Times New Roman" w:eastAsia="Times New Roman" w:hAnsi="Times New Roman" w:cs="Times New Roman"/>
                <w:b/>
                <w:bCs/>
                <w:sz w:val="26"/>
                <w:szCs w:val="26"/>
                <w:lang w:val="vi-VN"/>
              </w:rPr>
              <w:t>CỘNG HÒA XÃ HỘI CHỦ NGHĨA VIỆT NAM</w:t>
            </w:r>
            <w:r w:rsidRPr="006A5D72">
              <w:rPr>
                <w:rFonts w:ascii="Times New Roman" w:eastAsia="Times New Roman" w:hAnsi="Times New Roman" w:cs="Times New Roman"/>
                <w:b/>
                <w:bCs/>
                <w:sz w:val="26"/>
                <w:szCs w:val="26"/>
                <w:lang w:val="vi-VN"/>
              </w:rPr>
              <w:br/>
            </w:r>
            <w:r w:rsidRPr="006A5D72">
              <w:rPr>
                <w:rFonts w:ascii="Times New Roman" w:eastAsia="Times New Roman" w:hAnsi="Times New Roman" w:cs="Times New Roman"/>
                <w:b/>
                <w:bCs/>
                <w:sz w:val="28"/>
                <w:szCs w:val="26"/>
                <w:lang w:val="vi-VN"/>
              </w:rPr>
              <w:t>Độc lập - Tự do - Hạnh phúc </w:t>
            </w:r>
            <w:r w:rsidRPr="006A5D72">
              <w:rPr>
                <w:rFonts w:ascii="Times New Roman" w:eastAsia="Times New Roman" w:hAnsi="Times New Roman" w:cs="Times New Roman"/>
                <w:b/>
                <w:bCs/>
                <w:sz w:val="28"/>
                <w:szCs w:val="26"/>
                <w:lang w:val="vi-VN"/>
              </w:rPr>
              <w:br/>
            </w:r>
            <w:r>
              <w:rPr>
                <w:rFonts w:ascii="Times New Roman" w:eastAsia="Times New Roman" w:hAnsi="Times New Roman" w:cs="Times New Roman"/>
                <w:sz w:val="28"/>
                <w:szCs w:val="26"/>
                <w:vertAlign w:val="superscript"/>
              </w:rPr>
              <w:t>___________________________________________</w:t>
            </w:r>
          </w:p>
          <w:p w:rsidR="001440E7" w:rsidRPr="00A91B40" w:rsidRDefault="006A5D72" w:rsidP="001440E7">
            <w:pPr>
              <w:tabs>
                <w:tab w:val="left" w:pos="851"/>
              </w:tabs>
              <w:spacing w:before="0" w:after="0" w:line="240" w:lineRule="auto"/>
              <w:ind w:firstLine="0"/>
              <w:jc w:val="center"/>
              <w:rPr>
                <w:rFonts w:ascii="Times New Roman" w:eastAsia="Times New Roman" w:hAnsi="Times New Roman" w:cs="Times New Roman"/>
                <w:sz w:val="26"/>
                <w:szCs w:val="26"/>
              </w:rPr>
            </w:pPr>
            <w:r w:rsidRPr="006A5D72">
              <w:rPr>
                <w:rFonts w:ascii="Times New Roman" w:eastAsia="Times New Roman" w:hAnsi="Times New Roman" w:cs="Times New Roman"/>
                <w:i/>
                <w:iCs/>
                <w:sz w:val="28"/>
                <w:szCs w:val="26"/>
                <w:lang w:val="vi-VN"/>
              </w:rPr>
              <w:t xml:space="preserve">Hà Nội, ngày </w:t>
            </w:r>
            <w:r w:rsidR="00183203">
              <w:rPr>
                <w:rFonts w:ascii="Times New Roman" w:eastAsia="Times New Roman" w:hAnsi="Times New Roman" w:cs="Times New Roman"/>
                <w:i/>
                <w:iCs/>
                <w:sz w:val="28"/>
                <w:szCs w:val="26"/>
              </w:rPr>
              <w:t xml:space="preserve">06 </w:t>
            </w:r>
            <w:r w:rsidRPr="006A5D72">
              <w:rPr>
                <w:rFonts w:ascii="Times New Roman" w:eastAsia="Times New Roman" w:hAnsi="Times New Roman" w:cs="Times New Roman"/>
                <w:i/>
                <w:iCs/>
                <w:sz w:val="28"/>
                <w:szCs w:val="26"/>
                <w:lang w:val="vi-VN"/>
              </w:rPr>
              <w:t xml:space="preserve"> tháng</w:t>
            </w:r>
            <w:r w:rsidR="00CF4006">
              <w:rPr>
                <w:rFonts w:ascii="Times New Roman" w:eastAsia="Times New Roman" w:hAnsi="Times New Roman" w:cs="Times New Roman"/>
                <w:i/>
                <w:iCs/>
                <w:sz w:val="28"/>
                <w:szCs w:val="26"/>
              </w:rPr>
              <w:t xml:space="preserve"> 4 </w:t>
            </w:r>
            <w:r w:rsidRPr="006A5D72">
              <w:rPr>
                <w:rFonts w:ascii="Times New Roman" w:eastAsia="Times New Roman" w:hAnsi="Times New Roman" w:cs="Times New Roman"/>
                <w:i/>
                <w:iCs/>
                <w:sz w:val="28"/>
                <w:szCs w:val="26"/>
                <w:lang w:val="vi-VN"/>
              </w:rPr>
              <w:t>năm 2020</w:t>
            </w:r>
          </w:p>
        </w:tc>
      </w:tr>
    </w:tbl>
    <w:p w:rsidR="00E93197" w:rsidRDefault="00E93197">
      <w:pPr>
        <w:shd w:val="clear" w:color="auto" w:fill="FFFFFF"/>
        <w:spacing w:before="0" w:after="0" w:line="240" w:lineRule="auto"/>
        <w:ind w:firstLine="0"/>
        <w:jc w:val="center"/>
        <w:rPr>
          <w:rFonts w:ascii="Times New Roman" w:eastAsia="Times New Roman" w:hAnsi="Times New Roman" w:cs="Times New Roman"/>
          <w:b/>
          <w:bCs/>
          <w:sz w:val="28"/>
          <w:szCs w:val="28"/>
        </w:rPr>
      </w:pPr>
      <w:bookmarkStart w:id="1" w:name="loai_1"/>
    </w:p>
    <w:p w:rsidR="001E4A3C" w:rsidRDefault="001E4A3C">
      <w:pPr>
        <w:shd w:val="clear" w:color="auto" w:fill="FFFFFF"/>
        <w:spacing w:before="0" w:after="0" w:line="240" w:lineRule="auto"/>
        <w:ind w:firstLine="0"/>
        <w:jc w:val="center"/>
        <w:rPr>
          <w:rFonts w:ascii="Times New Roman" w:eastAsia="Times New Roman" w:hAnsi="Times New Roman" w:cs="Times New Roman"/>
          <w:b/>
          <w:bCs/>
          <w:sz w:val="28"/>
          <w:szCs w:val="28"/>
        </w:rPr>
      </w:pPr>
    </w:p>
    <w:p w:rsidR="00E93197" w:rsidRDefault="006A5D72">
      <w:pPr>
        <w:shd w:val="clear" w:color="auto" w:fill="FFFFFF"/>
        <w:spacing w:before="0" w:after="0" w:line="240" w:lineRule="auto"/>
        <w:ind w:firstLine="0"/>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NGHỊ ĐỊNH</w:t>
      </w:r>
      <w:bookmarkEnd w:id="1"/>
    </w:p>
    <w:p w:rsidR="00E93197" w:rsidRDefault="006A5D72">
      <w:pPr>
        <w:shd w:val="clear" w:color="auto" w:fill="FFFFFF"/>
        <w:spacing w:before="0" w:after="0" w:line="240" w:lineRule="auto"/>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Quy định chi tiết thi hành một số điều của Luật Đầu tư công</w:t>
      </w:r>
    </w:p>
    <w:p w:rsidR="00E93197" w:rsidRDefault="006A5D72">
      <w:pPr>
        <w:shd w:val="clear" w:color="auto" w:fill="FFFFFF"/>
        <w:spacing w:before="0" w:after="0" w:line="240" w:lineRule="auto"/>
        <w:ind w:firstLine="0"/>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__________</w:t>
      </w:r>
    </w:p>
    <w:p w:rsidR="00E93197" w:rsidRDefault="00E93197">
      <w:pPr>
        <w:shd w:val="clear" w:color="auto" w:fill="FFFFFF"/>
        <w:spacing w:before="240" w:after="0" w:line="240" w:lineRule="auto"/>
        <w:ind w:firstLine="567"/>
        <w:rPr>
          <w:rFonts w:ascii="Times New Roman" w:eastAsia="Times New Roman" w:hAnsi="Times New Roman" w:cs="Times New Roman"/>
          <w:i/>
          <w:iCs/>
          <w:sz w:val="28"/>
          <w:szCs w:val="28"/>
        </w:rPr>
      </w:pPr>
    </w:p>
    <w:p w:rsidR="00E93197" w:rsidRDefault="006A5D72">
      <w:pPr>
        <w:shd w:val="clear" w:color="auto" w:fill="FFFFFF"/>
        <w:spacing w:before="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Căn cứ Luật Tổ chức Chính phủ ngày 19 tháng 6 năm 2015;</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Căn cứ Luật </w:t>
      </w:r>
      <w:r>
        <w:rPr>
          <w:rFonts w:ascii="Times New Roman" w:eastAsia="Times New Roman" w:hAnsi="Times New Roman" w:cs="Times New Roman"/>
          <w:i/>
          <w:iCs/>
          <w:sz w:val="28"/>
          <w:szCs w:val="28"/>
          <w:shd w:val="clear" w:color="auto" w:fill="FFFFFF"/>
          <w:lang w:val="vi-VN"/>
        </w:rPr>
        <w:t>Đầu tư</w:t>
      </w:r>
      <w:r>
        <w:rPr>
          <w:rFonts w:ascii="Times New Roman" w:eastAsia="Times New Roman" w:hAnsi="Times New Roman" w:cs="Times New Roman"/>
          <w:i/>
          <w:iCs/>
          <w:sz w:val="28"/>
          <w:szCs w:val="28"/>
          <w:lang w:val="vi-VN"/>
        </w:rPr>
        <w:t> công ngày 13 tháng 6 năm 2019;</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i/>
          <w:iCs/>
          <w:sz w:val="28"/>
          <w:szCs w:val="28"/>
          <w:lang w:val="vi-VN"/>
        </w:rPr>
        <w:t>Theo đề nghị của Bộ trưởng Bộ </w:t>
      </w:r>
      <w:r>
        <w:rPr>
          <w:rFonts w:ascii="Times New Roman" w:eastAsia="Times New Roman" w:hAnsi="Times New Roman" w:cs="Times New Roman"/>
          <w:i/>
          <w:iCs/>
          <w:sz w:val="28"/>
          <w:szCs w:val="28"/>
          <w:shd w:val="clear" w:color="auto" w:fill="FFFFFF"/>
          <w:lang w:val="vi-VN"/>
        </w:rPr>
        <w:t>Kế hoạch</w:t>
      </w:r>
      <w:r>
        <w:rPr>
          <w:rFonts w:ascii="Times New Roman" w:eastAsia="Times New Roman" w:hAnsi="Times New Roman" w:cs="Times New Roman"/>
          <w:i/>
          <w:iCs/>
          <w:sz w:val="28"/>
          <w:szCs w:val="28"/>
          <w:lang w:val="vi-VN"/>
        </w:rPr>
        <w:t> và Đầu tư</w:t>
      </w:r>
      <w:r>
        <w:rPr>
          <w:rFonts w:ascii="Times New Roman" w:eastAsia="Times New Roman" w:hAnsi="Times New Roman" w:cs="Times New Roman"/>
          <w:i/>
          <w:iCs/>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Chính phủ ban hành Nghị định quy định chi tiết thi hành một số điều của Luật </w:t>
      </w:r>
      <w:r>
        <w:rPr>
          <w:rFonts w:ascii="Times New Roman" w:eastAsia="Times New Roman" w:hAnsi="Times New Roman" w:cs="Times New Roman"/>
          <w:i/>
          <w:iCs/>
          <w:sz w:val="28"/>
          <w:szCs w:val="28"/>
          <w:shd w:val="clear" w:color="auto" w:fill="FFFFFF"/>
          <w:lang w:val="vi-VN"/>
        </w:rPr>
        <w:t>Đầu tư</w:t>
      </w:r>
      <w:r>
        <w:rPr>
          <w:rFonts w:ascii="Times New Roman" w:eastAsia="Times New Roman" w:hAnsi="Times New Roman" w:cs="Times New Roman"/>
          <w:i/>
          <w:iCs/>
          <w:sz w:val="28"/>
          <w:szCs w:val="28"/>
          <w:lang w:val="vi-VN"/>
        </w:rPr>
        <w:t> công.</w:t>
      </w:r>
    </w:p>
    <w:p w:rsidR="00F92B69" w:rsidRPr="00A91B40" w:rsidRDefault="00F92B69" w:rsidP="00126B4C">
      <w:pPr>
        <w:shd w:val="clear" w:color="auto" w:fill="FFFFFF"/>
        <w:spacing w:before="0" w:after="0" w:line="240" w:lineRule="auto"/>
        <w:ind w:firstLine="0"/>
        <w:jc w:val="center"/>
        <w:rPr>
          <w:rFonts w:ascii="Times New Roman" w:eastAsia="Times New Roman" w:hAnsi="Times New Roman" w:cs="Times New Roman"/>
          <w:b/>
          <w:bCs/>
          <w:sz w:val="28"/>
          <w:szCs w:val="28"/>
        </w:rPr>
      </w:pPr>
      <w:bookmarkStart w:id="2" w:name="chuong_1"/>
    </w:p>
    <w:p w:rsidR="00D5064C" w:rsidRPr="00A91B40" w:rsidRDefault="006A5D72" w:rsidP="00126B4C">
      <w:pPr>
        <w:shd w:val="clear" w:color="auto" w:fill="FFFFFF"/>
        <w:spacing w:before="0" w:after="0" w:line="240"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Chương I</w:t>
      </w:r>
      <w:bookmarkEnd w:id="2"/>
    </w:p>
    <w:p w:rsidR="009D550A" w:rsidRPr="00A91B40" w:rsidRDefault="006A5D72" w:rsidP="00126B4C">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bookmarkStart w:id="3" w:name="chuong_1_name"/>
      <w:r>
        <w:rPr>
          <w:rFonts w:ascii="Times New Roman" w:eastAsia="Times New Roman" w:hAnsi="Times New Roman" w:cs="Times New Roman"/>
          <w:b/>
          <w:bCs/>
          <w:sz w:val="28"/>
          <w:szCs w:val="28"/>
          <w:lang w:val="vi-VN"/>
        </w:rPr>
        <w:t>NHỮNG QUY ĐỊNH CHUNG</w:t>
      </w:r>
      <w:bookmarkEnd w:id="3"/>
    </w:p>
    <w:p w:rsidR="00E93197" w:rsidRDefault="00E93197"/>
    <w:p w:rsidR="00E93197" w:rsidRDefault="006A5D72">
      <w:pPr>
        <w:pStyle w:val="Heading1"/>
        <w:spacing w:before="0" w:line="252" w:lineRule="auto"/>
        <w:ind w:firstLine="567"/>
        <w:rPr>
          <w:rFonts w:ascii="Times New Roman" w:eastAsia="Times New Roman" w:hAnsi="Times New Roman" w:cs="Times New Roman"/>
          <w:color w:val="auto"/>
          <w:sz w:val="28"/>
          <w:szCs w:val="28"/>
        </w:rPr>
      </w:pPr>
      <w:bookmarkStart w:id="4" w:name="dieu_1"/>
      <w:r>
        <w:rPr>
          <w:rFonts w:ascii="Times New Roman" w:eastAsia="Times New Roman" w:hAnsi="Times New Roman" w:cs="Times New Roman"/>
          <w:b/>
          <w:bCs/>
          <w:color w:val="auto"/>
          <w:sz w:val="28"/>
          <w:szCs w:val="28"/>
          <w:lang w:val="vi-VN"/>
        </w:rPr>
        <w:t>Điều 1. Phạm vi điều chỉnh</w:t>
      </w:r>
      <w:bookmarkEnd w:id="4"/>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Nghị định này </w:t>
      </w:r>
      <w:r>
        <w:rPr>
          <w:rFonts w:ascii="Times New Roman" w:eastAsia="Times New Roman" w:hAnsi="Times New Roman" w:cs="Times New Roman"/>
          <w:sz w:val="28"/>
          <w:szCs w:val="28"/>
        </w:rPr>
        <w:t>quy định chi tiết</w:t>
      </w:r>
      <w:r>
        <w:rPr>
          <w:rFonts w:ascii="Times New Roman" w:eastAsia="Times New Roman" w:hAnsi="Times New Roman" w:cs="Times New Roman"/>
          <w:sz w:val="28"/>
          <w:szCs w:val="28"/>
          <w:lang w:val="vi-VN"/>
        </w:rPr>
        <w:t xml:space="preserve"> thi hành một số điều của Luật Đầu tư công về:</w:t>
      </w:r>
    </w:p>
    <w:p w:rsidR="00E93197" w:rsidRDefault="006A5D72">
      <w:pPr>
        <w:spacing w:before="240" w:after="0" w:line="252"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Hồ sơ, nội dung và thời gian </w:t>
      </w:r>
      <w:r>
        <w:rPr>
          <w:rFonts w:ascii="Times New Roman" w:eastAsia="Times New Roman" w:hAnsi="Times New Roman" w:cs="Times New Roman"/>
          <w:sz w:val="28"/>
          <w:szCs w:val="28"/>
          <w:shd w:val="clear" w:color="auto" w:fill="FFFFFF"/>
          <w:lang w:val="vi-VN"/>
        </w:rPr>
        <w:t>thẩm định</w:t>
      </w:r>
      <w:r>
        <w:rPr>
          <w:rFonts w:ascii="Times New Roman" w:eastAsia="Times New Roman" w:hAnsi="Times New Roman" w:cs="Times New Roman"/>
          <w:sz w:val="28"/>
          <w:szCs w:val="28"/>
          <w:lang w:val="vi-VN"/>
        </w:rPr>
        <w:t>, quyết định chủ trương đầu tư</w:t>
      </w:r>
      <w:r>
        <w:rPr>
          <w:rFonts w:ascii="Times New Roman" w:eastAsia="Times New Roman" w:hAnsi="Times New Roman" w:cs="Times New Roman"/>
          <w:sz w:val="28"/>
          <w:szCs w:val="28"/>
        </w:rPr>
        <w:t>, quyết định điều chỉnh chủ trương đầu tư, các trường hợp điều chỉnh chủ trương đầu tư</w:t>
      </w:r>
      <w:r>
        <w:rPr>
          <w:rFonts w:ascii="Times New Roman" w:eastAsia="Times New Roman" w:hAnsi="Times New Roman" w:cs="Times New Roman"/>
          <w:sz w:val="28"/>
          <w:szCs w:val="28"/>
          <w:lang w:val="vi-VN"/>
        </w:rPr>
        <w:t xml:space="preserve"> chương trình, dự án đầu tư công nhóm A, B</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Hồ sơ</w:t>
      </w:r>
      <w:r>
        <w:rPr>
          <w:rFonts w:ascii="Times New Roman" w:eastAsia="Times New Roman" w:hAnsi="Times New Roman" w:cs="Times New Roman"/>
          <w:sz w:val="28"/>
          <w:szCs w:val="28"/>
        </w:rPr>
        <w:t xml:space="preserve">, nội dung và </w:t>
      </w:r>
      <w:r>
        <w:rPr>
          <w:rFonts w:ascii="Times New Roman" w:eastAsia="Times New Roman" w:hAnsi="Times New Roman" w:cs="Times New Roman"/>
          <w:sz w:val="28"/>
          <w:szCs w:val="28"/>
          <w:lang w:val="vi-VN"/>
        </w:rPr>
        <w:t>thời gianthẩm định, quyết định chương trình, dự án</w:t>
      </w:r>
      <w:r>
        <w:rPr>
          <w:rFonts w:ascii="Times New Roman" w:eastAsia="Times New Roman" w:hAnsi="Times New Roman" w:cs="Times New Roman"/>
          <w:sz w:val="28"/>
          <w:szCs w:val="28"/>
        </w:rPr>
        <w:t xml:space="preserve">; nội dung, trình tự, </w:t>
      </w:r>
      <w:r>
        <w:rPr>
          <w:rFonts w:ascii="Times New Roman" w:eastAsia="Times New Roman" w:hAnsi="Times New Roman" w:cs="Times New Roman"/>
          <w:sz w:val="28"/>
          <w:szCs w:val="28"/>
          <w:lang w:val="vi-VN"/>
        </w:rPr>
        <w:t>thủ tục lập, thẩm định điều chỉnh chương trình, dự ánđầu tư công nhóm A, B</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C.</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Nguyên tắc, thẩm quyền, trình tự, thủ tục quyết định chủ trương đầu tư; nguyên tắc, thẩm quyền, nội dung, trình tự, thủ tục lập, thẩm định, quyết định đầu tư dự án đầu tư công nhóm A, B, C tại nước ngoài.</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Phân cấp thẩm quyền, trình tự, thủ tục quyết định chủ trương đầu tư và quyết định đầu tư đối với chương trình, dự án nhóm A, B, C sử dụng vốn từ nguồn thu hợp pháp của các cơ quan nhà nước, đơn vị sự nghiệp công lập dành để đầu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5. Trình tự, thủ tục thực hiện đầu tư đối với đối tượng cấp bù lãi suất tín dụng ưu đãi, phí quản lý; cấp vốn điều lệ cho các ngân hàng chính sách, quỹ tài chính nhà nước ngoài ngân sách; hỗ trợ đầu tư cho các đối tượng chính sách khác theo quyết định của Thủ tướng Chính phủ.</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Đối tượng, nội dung đánh giá sơ bộ tác động môi trường để quyết định chủ trương đầu tư dự án.</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7. Quản lý thực hiện nhiệm vụ chuẩn bị đầu tư, nhiệm vụ quy hoạch và dự án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công không có cấu phần xây dựng.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8. Lập, thẩm định, phê duyệt, giao kế hoạch trung hạn và hằng năm vốn từ nguồn thu hợp pháp của các cơ quan nhà nước, đơn vị sự nghiệp công lập dành để đầu tư.</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9. Giải pháp tổ chức, triển khai thực hiện, báo cáo cấp có thẩm quyền tình hình thực hiện kế hoạch đầu tư công trung hạn và hằng năm.</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10. Trình tự, thủ tục điều chỉnh kế hoạch đầu tư công trung hạn và hằng năm vốn ngân sách nhà nước.</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11. Kéo dài thời gian thực hiện và giải ngân kế hoạch đầu tư công hằng năm vốn ngân sách nhà nước.</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12. Hệ thống thông tin và cơ sở dữ liệu quốc gia về đầu tư công.</w:t>
      </w:r>
    </w:p>
    <w:p w:rsidR="00E93197" w:rsidRDefault="006A5D72">
      <w:pPr>
        <w:pStyle w:val="Heading1"/>
        <w:spacing w:before="220" w:line="240" w:lineRule="auto"/>
        <w:ind w:firstLine="567"/>
        <w:rPr>
          <w:rFonts w:ascii="Times New Roman" w:eastAsia="Times New Roman" w:hAnsi="Times New Roman" w:cs="Times New Roman"/>
          <w:b/>
          <w:color w:val="auto"/>
          <w:sz w:val="28"/>
          <w:szCs w:val="28"/>
          <w:lang w:val="vi-VN"/>
        </w:rPr>
      </w:pPr>
      <w:r>
        <w:rPr>
          <w:rFonts w:ascii="Times New Roman" w:eastAsia="Times New Roman" w:hAnsi="Times New Roman" w:cs="Times New Roman"/>
          <w:b/>
          <w:color w:val="auto"/>
          <w:sz w:val="28"/>
          <w:szCs w:val="28"/>
          <w:lang w:val="vi-VN"/>
        </w:rPr>
        <w:t>Điều 2. Đối tượng áp dụng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Nghị định này áp dụng đối với tổ chức, cá nhân tham gia hoặc có liên quan đến hoạt động đầu tư công, quản lý và sử dụng vốn đầu tư công.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bookmarkStart w:id="5" w:name="dieu_3"/>
      <w:r>
        <w:rPr>
          <w:rFonts w:ascii="Times New Roman" w:eastAsia="Times New Roman" w:hAnsi="Times New Roman" w:cs="Times New Roman"/>
          <w:b/>
          <w:bCs/>
          <w:sz w:val="28"/>
          <w:szCs w:val="28"/>
          <w:lang w:val="vi-VN"/>
        </w:rPr>
        <w:t>Điều 3. Giải thích từ ngữ</w:t>
      </w:r>
      <w:bookmarkEnd w:id="5"/>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Thẩm định nội bộ là thẩm định để hoàn thiện hồ sơ, báo cáo trước khi gửi cơ quan có thẩm quyền hoặc Hội đồng thẩm định để thẩm định chủ trương đầu tư</w:t>
      </w:r>
      <w:r>
        <w:rPr>
          <w:rFonts w:ascii="Times New Roman" w:eastAsia="Times New Roman" w:hAnsi="Times New Roman" w:cs="Times New Roman"/>
          <w:sz w:val="28"/>
          <w:szCs w:val="28"/>
          <w:shd w:val="clear" w:color="auto" w:fill="FFFFFF"/>
          <w:lang w:val="vi-VN"/>
        </w:rPr>
        <w:t xml:space="preserve"> là</w:t>
      </w:r>
      <w:r>
        <w:rPr>
          <w:rFonts w:ascii="Times New Roman" w:eastAsia="Times New Roman" w:hAnsi="Times New Roman" w:cs="Times New Roman"/>
          <w:sz w:val="28"/>
          <w:szCs w:val="28"/>
          <w:lang w:val="vi-VN"/>
        </w:rPr>
        <w:t xml:space="preserve">m căn cứ để cấp có thẩm quyền quyết định chủ trương đầu tư hoặc quyết định điều chỉnh chủ trương đầu tư chương trình, dự án; để thẩm định chương trình, dự án làm căn cứ quyết định hoặc quyết định điều chỉnh chương trình, dự án. Cơ quan chủ trì thẩm định nội bộ do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Chủ tịch Ủy ban nhân dân các cấp quyết định.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2. </w:t>
      </w:r>
      <w:r>
        <w:rPr>
          <w:rFonts w:ascii="Times New Roman" w:hAnsi="Times New Roman" w:cs="Times New Roman"/>
          <w:sz w:val="28"/>
          <w:szCs w:val="28"/>
          <w:lang w:val="vi-VN"/>
        </w:rPr>
        <w:t xml:space="preserve">Dự án đầu tư công tại nước ngoài là </w:t>
      </w:r>
      <w:bookmarkStart w:id="6" w:name="khoan_2_1"/>
      <w:r>
        <w:rPr>
          <w:rFonts w:ascii="Times New Roman" w:hAnsi="Times New Roman" w:cs="Times New Roman"/>
          <w:sz w:val="28"/>
          <w:szCs w:val="28"/>
          <w:lang w:val="vi-VN"/>
        </w:rPr>
        <w:t xml:space="preserve">các dự án đầu tư mua sắm trang thiết bị, xây dựng mới, cải tạo, sửa chữa các trụ sở làm việc và nhà ở cho cán bộ, nhân viên của các cơ quan đại diện Việt Nam ở nước ngoài và các cơ quan khác của Việt Nam ở nước ngoài sử dụng toàn bộ hoặc một phần vốn đầu tư công; các dự án đầu tư mua nhà, mua đất, thuê đất dài hạn ở nước ngoài để xây dựng trụ sở làm việc và nhà ở cho cán bộ, nhân viên </w:t>
      </w:r>
      <w:bookmarkEnd w:id="6"/>
      <w:r>
        <w:rPr>
          <w:rFonts w:ascii="Times New Roman" w:hAnsi="Times New Roman" w:cs="Times New Roman"/>
          <w:sz w:val="28"/>
          <w:szCs w:val="28"/>
          <w:lang w:val="vi-VN"/>
        </w:rPr>
        <w:t>sử dụng toàn bộ hoặc một phần vốn đầu tư công.</w:t>
      </w:r>
    </w:p>
    <w:p w:rsidR="00E93197" w:rsidRDefault="006A5D72">
      <w:pPr>
        <w:shd w:val="clear" w:color="auto" w:fill="FFFFFF"/>
        <w:spacing w:before="240" w:after="0" w:line="259" w:lineRule="auto"/>
        <w:ind w:firstLine="567"/>
        <w:rPr>
          <w:rFonts w:ascii="Times New Roman" w:eastAsia="Times New Roman" w:hAnsi="Times New Roman" w:cs="Times New Roman"/>
          <w:iCs/>
          <w:sz w:val="28"/>
          <w:szCs w:val="28"/>
          <w:lang w:val="vi-VN"/>
        </w:rPr>
      </w:pPr>
      <w:r>
        <w:rPr>
          <w:rFonts w:ascii="Times New Roman" w:eastAsia="Times New Roman" w:hAnsi="Times New Roman" w:cs="Times New Roman"/>
          <w:sz w:val="28"/>
          <w:szCs w:val="28"/>
          <w:lang w:val="vi-VN"/>
        </w:rPr>
        <w:lastRenderedPageBreak/>
        <w:t>3. Cấp bù lãi suất tín dụng ưu đãi, phí quản lý cho các ngân hàng chính sách l</w:t>
      </w:r>
      <w:r>
        <w:rPr>
          <w:rFonts w:ascii="Times New Roman" w:eastAsia="Times New Roman" w:hAnsi="Times New Roman" w:cs="Times New Roman"/>
          <w:iCs/>
          <w:sz w:val="28"/>
          <w:szCs w:val="28"/>
          <w:lang w:val="vi-VN"/>
        </w:rPr>
        <w:t xml:space="preserve">à việc phân bổ vốn đầu tư công hỗ trợ các ngân hàng chính sách </w:t>
      </w:r>
      <w:r>
        <w:rPr>
          <w:rFonts w:ascii="Times New Roman" w:eastAsia="Times New Roman" w:hAnsi="Times New Roman" w:cs="Times New Roman"/>
          <w:sz w:val="28"/>
          <w:szCs w:val="28"/>
          <w:lang w:val="vi-VN"/>
        </w:rPr>
        <w:t>để bù đắp chênh lệch lãi suất và phí quản lý đối với hoạt động cho vay các đối tượng chính sách theo quy định của pháp luật</w:t>
      </w:r>
      <w:r>
        <w:rPr>
          <w:rFonts w:ascii="Times New Roman" w:eastAsia="Times New Roman" w:hAnsi="Times New Roman" w:cs="Times New Roman"/>
          <w:iCs/>
          <w:sz w:val="28"/>
          <w:szCs w:val="28"/>
          <w:lang w:val="vi-VN"/>
        </w:rPr>
        <w:t>.</w:t>
      </w:r>
    </w:p>
    <w:p w:rsidR="00E93197" w:rsidRPr="00CF4006" w:rsidRDefault="006A5D72">
      <w:pPr>
        <w:shd w:val="clear" w:color="auto" w:fill="FFFFFF"/>
        <w:spacing w:before="240" w:after="0" w:line="259" w:lineRule="auto"/>
        <w:ind w:firstLine="567"/>
        <w:rPr>
          <w:rFonts w:ascii="Times New Roman" w:eastAsia="Times New Roman" w:hAnsi="Times New Roman" w:cs="Times New Roman"/>
          <w:iCs/>
          <w:spacing w:val="-4"/>
          <w:sz w:val="28"/>
          <w:szCs w:val="28"/>
          <w:lang w:val="vi-VN"/>
        </w:rPr>
      </w:pPr>
      <w:r w:rsidRPr="00CF4006">
        <w:rPr>
          <w:rFonts w:ascii="Times New Roman" w:eastAsia="Times New Roman" w:hAnsi="Times New Roman" w:cs="Times New Roman"/>
          <w:spacing w:val="-4"/>
          <w:sz w:val="28"/>
          <w:szCs w:val="28"/>
          <w:lang w:val="vi-VN"/>
        </w:rPr>
        <w:t>4. Cấp vốn điều lệ và cấp bổ sung vốn điều lệ cho các ngân hàng chính sách, quỹ tài chính nhà nước ngoài ngân sách l</w:t>
      </w:r>
      <w:r w:rsidRPr="00CF4006">
        <w:rPr>
          <w:rFonts w:ascii="Times New Roman" w:eastAsia="Times New Roman" w:hAnsi="Times New Roman" w:cs="Times New Roman"/>
          <w:iCs/>
          <w:spacing w:val="-4"/>
          <w:sz w:val="28"/>
          <w:szCs w:val="28"/>
          <w:lang w:val="vi-VN"/>
        </w:rPr>
        <w:t>à việc phân bổ vốn đầu tư công để cấp</w:t>
      </w:r>
      <w:r w:rsidRPr="00CF4006">
        <w:rPr>
          <w:rFonts w:ascii="Times New Roman" w:eastAsia="Times New Roman" w:hAnsi="Times New Roman" w:cs="Times New Roman"/>
          <w:spacing w:val="-4"/>
          <w:sz w:val="28"/>
          <w:szCs w:val="28"/>
          <w:lang w:val="vi-VN"/>
        </w:rPr>
        <w:t xml:space="preserve"> vốn điều lệ và cấp bổ sung vốn điều lệ </w:t>
      </w:r>
      <w:r w:rsidRPr="00CF4006">
        <w:rPr>
          <w:rFonts w:ascii="Times New Roman" w:eastAsia="Times New Roman" w:hAnsi="Times New Roman" w:cs="Times New Roman"/>
          <w:iCs/>
          <w:spacing w:val="-4"/>
          <w:sz w:val="28"/>
          <w:szCs w:val="28"/>
          <w:lang w:val="vi-VN"/>
        </w:rPr>
        <w:t xml:space="preserve">cho các ngân hàng chính sách, quỹ tài chính nhà nước </w:t>
      </w:r>
      <w:r w:rsidR="00CF4006" w:rsidRPr="00CF4006">
        <w:rPr>
          <w:rFonts w:ascii="Times New Roman" w:eastAsia="Times New Roman" w:hAnsi="Times New Roman" w:cs="Times New Roman"/>
          <w:spacing w:val="-4"/>
          <w:sz w:val="28"/>
          <w:szCs w:val="28"/>
          <w:lang w:val="vi-VN"/>
        </w:rPr>
        <w:t xml:space="preserve">ngoài ngân sách </w:t>
      </w:r>
      <w:r w:rsidRPr="00CF4006">
        <w:rPr>
          <w:rFonts w:ascii="Times New Roman" w:eastAsia="Times New Roman" w:hAnsi="Times New Roman" w:cs="Times New Roman"/>
          <w:iCs/>
          <w:spacing w:val="-4"/>
          <w:sz w:val="28"/>
          <w:szCs w:val="28"/>
          <w:lang w:val="vi-VN"/>
        </w:rPr>
        <w:t>theo quyết định của cấp có thẩm quyền.</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5. Hỗ trợ đầu tư cho các đối tượng chính sách theo quyết định của Thủ tướng Chính phủ l</w:t>
      </w:r>
      <w:r>
        <w:rPr>
          <w:rFonts w:ascii="Times New Roman" w:eastAsia="Times New Roman" w:hAnsi="Times New Roman" w:cs="Times New Roman"/>
          <w:iCs/>
          <w:sz w:val="28"/>
          <w:szCs w:val="28"/>
          <w:lang w:val="vi-VN"/>
        </w:rPr>
        <w:t>à việc phân bổ vốn đầu tư công để thực hiện chính sách cụ thể theo quyết định của Thủ tướng Chính phủ.</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Hệ thống thông tin và cơ sở dữ liệu quốc gia về đầu tư công</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Hệ thống thông tin quốc gia về đầu tư công là tập hợp phần cứng, phần mềm và cơ sở dữ liệu được thiết lập phục vụ mục đích tạo, lập, cung cấp, truyền đưa, thu thập, xử lý, lưu trữ và trao đổi thông tin liên quan đến đầu tư công trên mạng (sau đây gọi tắt là Hệ thống);</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Cơ sở dữ liệu quốc gia về đầu tư công là tập hợp thông tin cơ bản về chương trình, dự án và kế hoạch đầu tư công được xây dựng, cập nhật, duy trì để quản lý, khai thác và sử dụng thông qua các phương tiện điện tử;</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Hệ thống được xây dựng, triển khai thống nhất trên phạm vi cả nước phục vụ cho hoạt động quản lý nhà nước về đầu tư công, bao gồm việc tổng hợp, báo cáo, giao, điều chỉnh kế hoạch đầu tư công trung hạn và hằng năm; theo dõi, đánh giá chương trình, dự án đầu tư công; quản lý, lưu trữ, công khai dữ liệu theo quy định.</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4. Chi phí lập, thẩm định chương trình, dự án </w:t>
      </w:r>
      <w:r>
        <w:rPr>
          <w:rFonts w:ascii="Times New Roman" w:eastAsia="Times New Roman" w:hAnsi="Times New Roman" w:cs="Times New Roman"/>
          <w:b/>
          <w:bCs/>
          <w:sz w:val="28"/>
          <w:szCs w:val="28"/>
          <w:shd w:val="clear" w:color="auto" w:fill="FFFFFF"/>
          <w:lang w:val="vi-VN"/>
        </w:rPr>
        <w:t>đầu tư</w:t>
      </w:r>
      <w:r>
        <w:rPr>
          <w:rFonts w:ascii="Times New Roman" w:eastAsia="Times New Roman" w:hAnsi="Times New Roman" w:cs="Times New Roman"/>
          <w:b/>
          <w:bCs/>
          <w:sz w:val="28"/>
          <w:szCs w:val="28"/>
          <w:lang w:val="vi-VN"/>
        </w:rPr>
        <w:t xml:space="preserve"> công </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Chi phí lập, thẩm định báo cáo nghiên cứu tiền khả thi, báo cáo đề xuất chủ trương đầu tư của chương trình, dự án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công nhóm A, B, C t</w:t>
      </w:r>
      <w:r w:rsidR="00CE31D5">
        <w:rPr>
          <w:rFonts w:ascii="Times New Roman" w:eastAsia="Times New Roman" w:hAnsi="Times New Roman" w:cs="Times New Roman"/>
          <w:sz w:val="28"/>
          <w:szCs w:val="28"/>
          <w:lang w:val="vi-VN"/>
        </w:rPr>
        <w:t>hực hiện theo quy định tại Điề</w:t>
      </w:r>
      <w:r w:rsidR="00CE31D5">
        <w:rPr>
          <w:rFonts w:ascii="Times New Roman" w:eastAsia="Times New Roman" w:hAnsi="Times New Roman" w:cs="Times New Roman"/>
          <w:sz w:val="28"/>
          <w:szCs w:val="28"/>
        </w:rPr>
        <w:t xml:space="preserve">u </w:t>
      </w:r>
      <w:r>
        <w:rPr>
          <w:rFonts w:ascii="Times New Roman" w:eastAsia="Times New Roman" w:hAnsi="Times New Roman" w:cs="Times New Roman"/>
          <w:sz w:val="28"/>
          <w:szCs w:val="28"/>
          <w:lang w:val="vi-VN"/>
        </w:rPr>
        <w:t>15 của Luật Đầu tư công.</w:t>
      </w:r>
    </w:p>
    <w:p w:rsidR="00E93197" w:rsidRDefault="006A5D72">
      <w:pPr>
        <w:shd w:val="clear" w:color="auto" w:fill="FFFFFF"/>
        <w:spacing w:before="240" w:after="0" w:line="259"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Trường hợp dự án không được cấp có thẩm quyền quyết định chủ trương đầu tư, quyết định đầu tư, các khoản chi phí đã chi cho công tác lập báo cáo nghiên cứu tiền khả thi, báo cáo đề xuất chủ trương đầu tư, báo cáo nghiên cứu khả thi được hạch toán và quyết toán vào chi phí chuẩn bị đầu tư trong chi đầu tư phát triển của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các cấp chính quyền địa phương quản lý dự án.</w:t>
      </w:r>
    </w:p>
    <w:p w:rsidR="00E93197" w:rsidRDefault="006A5D72">
      <w:pPr>
        <w:shd w:val="clear" w:color="auto" w:fill="FFFFFF"/>
        <w:tabs>
          <w:tab w:val="left" w:pos="3200"/>
          <w:tab w:val="center" w:pos="4536"/>
        </w:tabs>
        <w:spacing w:before="0" w:after="0" w:line="240" w:lineRule="auto"/>
        <w:ind w:firstLine="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Chương II</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bookmarkStart w:id="7" w:name="chuong_2_name"/>
      <w:r>
        <w:rPr>
          <w:rFonts w:ascii="Times New Roman" w:eastAsia="Times New Roman" w:hAnsi="Times New Roman" w:cs="Times New Roman"/>
          <w:b/>
          <w:bCs/>
          <w:sz w:val="28"/>
          <w:szCs w:val="28"/>
          <w:lang w:val="vi-VN"/>
        </w:rPr>
        <w:t>LẬP, THẨM ĐỊNH, QUYẾT ĐỊNH CHỦ TRƯƠNG ĐẦU TƯ</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CHƯƠNG TRÌNH, DỰ ÁN ĐẦU TƯ CÔNG</w:t>
      </w:r>
      <w:bookmarkEnd w:id="7"/>
    </w:p>
    <w:p w:rsidR="00E93197" w:rsidRDefault="006A5D72">
      <w:pPr>
        <w:shd w:val="clear" w:color="auto" w:fill="FFFFFF"/>
        <w:spacing w:before="240" w:after="0" w:line="240" w:lineRule="auto"/>
        <w:ind w:firstLine="567"/>
        <w:rPr>
          <w:rFonts w:ascii="Times New Roman" w:eastAsia="Times New Roman" w:hAnsi="Times New Roman" w:cs="Times New Roman"/>
          <w:b/>
          <w:sz w:val="28"/>
          <w:szCs w:val="28"/>
          <w:lang w:val="vi-VN"/>
        </w:rPr>
      </w:pPr>
      <w:bookmarkStart w:id="8" w:name="dieu_17"/>
      <w:r>
        <w:rPr>
          <w:rFonts w:ascii="Times New Roman" w:eastAsia="Times New Roman" w:hAnsi="Times New Roman" w:cs="Times New Roman"/>
          <w:b/>
          <w:sz w:val="28"/>
          <w:szCs w:val="28"/>
          <w:lang w:val="vi-VN"/>
        </w:rPr>
        <w:t>Điều 5. Thẩm quyền quyết định chủ trương đầu tư chương trình, dự án sử dụng vốn từ nguồn thu hợp pháp của các cơ quan nhà nước, đơn vị sự nghiệp công lập dành để đầu tư</w:t>
      </w:r>
    </w:p>
    <w:p w:rsidR="00E93197" w:rsidRDefault="006A5D72">
      <w:pPr>
        <w:shd w:val="clear" w:color="auto" w:fill="FFFFFF"/>
        <w:tabs>
          <w:tab w:val="right" w:pos="9072"/>
        </w:tabs>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1. Đối với chương trình, dự án thuộc cơ quan nhà nước, đơn vị sự nghiệp công lập do </w:t>
      </w:r>
      <w:r>
        <w:rPr>
          <w:rFonts w:ascii="Times New Roman" w:eastAsia="Times New Roman" w:hAnsi="Times New Roman" w:cs="Times New Roman"/>
          <w:bCs/>
          <w:sz w:val="28"/>
          <w:szCs w:val="28"/>
        </w:rPr>
        <w:t>b</w:t>
      </w:r>
      <w:r>
        <w:rPr>
          <w:rFonts w:ascii="Times New Roman" w:eastAsia="Times New Roman" w:hAnsi="Times New Roman" w:cs="Times New Roman"/>
          <w:bCs/>
          <w:sz w:val="28"/>
          <w:szCs w:val="28"/>
          <w:lang w:val="vi-VN"/>
        </w:rPr>
        <w:t>ộ, cơ quan trung ương quản lý:</w:t>
      </w:r>
      <w:r>
        <w:rPr>
          <w:rFonts w:ascii="Times New Roman" w:eastAsia="Times New Roman" w:hAnsi="Times New Roman" w:cs="Times New Roman"/>
          <w:bCs/>
          <w:sz w:val="28"/>
          <w:szCs w:val="28"/>
          <w:lang w:val="vi-VN"/>
        </w:rPr>
        <w:tab/>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a) Người đứng đầu </w:t>
      </w:r>
      <w:r>
        <w:rPr>
          <w:rFonts w:ascii="Times New Roman" w:hAnsi="Times New Roman" w:cs="Times New Roman"/>
          <w:sz w:val="28"/>
          <w:szCs w:val="28"/>
          <w:lang w:eastAsia="vi-VN"/>
        </w:rPr>
        <w:t>b</w:t>
      </w:r>
      <w:r>
        <w:rPr>
          <w:rFonts w:ascii="Times New Roman" w:hAnsi="Times New Roman" w:cs="Times New Roman"/>
          <w:sz w:val="28"/>
          <w:szCs w:val="28"/>
          <w:lang w:val="vi-VN" w:eastAsia="vi-VN"/>
        </w:rPr>
        <w:t>ộ, cơ quan trung ương quyết định chủ trương đầu tư: chương trình, dự án nhóm A, B, C của cơ quan nhà nước thuộc cấp mình quản lý; c</w:t>
      </w:r>
      <w:r>
        <w:rPr>
          <w:rFonts w:ascii="Times New Roman" w:eastAsia="Times New Roman" w:hAnsi="Times New Roman" w:cs="Times New Roman"/>
          <w:bCs/>
          <w:sz w:val="28"/>
          <w:szCs w:val="28"/>
          <w:lang w:val="vi-VN"/>
        </w:rPr>
        <w:t>hương trình, d</w:t>
      </w:r>
      <w:r>
        <w:rPr>
          <w:rFonts w:ascii="Times New Roman" w:hAnsi="Times New Roman" w:cs="Times New Roman"/>
          <w:sz w:val="28"/>
          <w:szCs w:val="28"/>
          <w:lang w:val="vi-VN" w:eastAsia="vi-VN"/>
        </w:rPr>
        <w:t xml:space="preserve">ự án nhóm A của các đơn vị sự nghiệp công lập trực thuộc tự đảm bảo chi thường xuyên; </w:t>
      </w:r>
      <w:r>
        <w:rPr>
          <w:rFonts w:ascii="Times New Roman" w:eastAsia="Times New Roman" w:hAnsi="Times New Roman" w:cs="Times New Roman"/>
          <w:bCs/>
          <w:sz w:val="28"/>
          <w:szCs w:val="28"/>
          <w:lang w:val="vi-VN"/>
        </w:rPr>
        <w:t>chương trình, d</w:t>
      </w:r>
      <w:r>
        <w:rPr>
          <w:rFonts w:ascii="Times New Roman" w:hAnsi="Times New Roman" w:cs="Times New Roman"/>
          <w:sz w:val="28"/>
          <w:szCs w:val="28"/>
          <w:lang w:val="vi-VN" w:eastAsia="vi-VN"/>
        </w:rPr>
        <w:t xml:space="preserve">ự án nhóm A, B của các đơn vị sự nghiệp công lập trực thuộc khác, trừ các đơn vị được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iểm b, c khoản này</w:t>
      </w:r>
      <w:r>
        <w:rPr>
          <w:rFonts w:ascii="Times New Roman" w:hAnsi="Times New Roman" w:cs="Times New Roman"/>
          <w:sz w:val="28"/>
          <w:szCs w:val="28"/>
          <w:lang w:eastAsia="vi-VN"/>
        </w:rPr>
        <w:t>;</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Người đứng đầu đơn vị sự nghiệp công lập theo quy định tự bảo đảm chi thường xuyên và chi đầu tư quyết định chủ trương đầu tư</w:t>
      </w:r>
      <w:r>
        <w:rPr>
          <w:rFonts w:ascii="Times New Roman" w:eastAsia="Times New Roman" w:hAnsi="Times New Roman" w:cs="Times New Roman"/>
          <w:bCs/>
          <w:sz w:val="28"/>
          <w:szCs w:val="28"/>
          <w:lang w:val="vi-VN"/>
        </w:rPr>
        <w:t xml:space="preserve"> chương trình,</w:t>
      </w:r>
      <w:r>
        <w:rPr>
          <w:rFonts w:ascii="Times New Roman" w:hAnsi="Times New Roman" w:cs="Times New Roman"/>
          <w:sz w:val="28"/>
          <w:szCs w:val="28"/>
          <w:lang w:val="vi-VN" w:eastAsia="vi-VN"/>
        </w:rPr>
        <w:t xml:space="preserve"> dự án nhóm A, B, C thuộc đơn vị mình quản lý;</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c) Người đứng đầu đơn vị sự nghiệp công lập tự bảo đảm chi thường xuyên quyết định chủ trương đầu tư dự án nhóm B, C thuộc đơn vị mình quản lý;</w:t>
      </w:r>
    </w:p>
    <w:p w:rsidR="00E93197" w:rsidRDefault="006A5D72">
      <w:pPr>
        <w:spacing w:before="240" w:after="0" w:line="240" w:lineRule="auto"/>
        <w:ind w:firstLine="567"/>
        <w:rPr>
          <w:rFonts w:ascii="Times New Roman" w:hAnsi="Times New Roman" w:cs="Times New Roman"/>
          <w:sz w:val="28"/>
          <w:szCs w:val="28"/>
          <w:lang w:eastAsia="vi-VN"/>
        </w:rPr>
      </w:pPr>
      <w:r>
        <w:rPr>
          <w:rFonts w:ascii="Times New Roman" w:hAnsi="Times New Roman" w:cs="Times New Roman"/>
          <w:sz w:val="28"/>
          <w:szCs w:val="28"/>
          <w:lang w:val="vi-VN" w:eastAsia="vi-VN"/>
        </w:rPr>
        <w:t xml:space="preserve">d) Người đứng đầu đơn vị sự nghiệp công lập khác, trừ các đơn vị được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iểm b, c khoản này quyết định chủ trương đầu tư dự án nhóm C thuộc đơn vị mình quản lý</w:t>
      </w:r>
      <w:r>
        <w:rPr>
          <w:rFonts w:ascii="Times New Roman" w:hAnsi="Times New Roman" w:cs="Times New Roman"/>
          <w:sz w:val="28"/>
          <w:szCs w:val="28"/>
          <w:lang w:eastAsia="vi-VN"/>
        </w:rPr>
        <w:t>.</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2. Đối với </w:t>
      </w:r>
      <w:r>
        <w:rPr>
          <w:rFonts w:ascii="Times New Roman" w:eastAsia="Times New Roman" w:hAnsi="Times New Roman" w:cs="Times New Roman"/>
          <w:bCs/>
          <w:sz w:val="28"/>
          <w:szCs w:val="28"/>
          <w:lang w:val="vi-VN"/>
        </w:rPr>
        <w:t>chương trình,</w:t>
      </w:r>
      <w:r>
        <w:rPr>
          <w:rFonts w:ascii="Times New Roman" w:hAnsi="Times New Roman" w:cs="Times New Roman"/>
          <w:sz w:val="28"/>
          <w:szCs w:val="28"/>
          <w:lang w:val="vi-VN" w:eastAsia="vi-VN"/>
        </w:rPr>
        <w:t xml:space="preserve"> dự án thuộc cơ quan nhà nước, đơn vị sự nghiệp công lập do địa phương quản lý:</w:t>
      </w:r>
    </w:p>
    <w:p w:rsidR="00E93197" w:rsidRDefault="006A5D72">
      <w:pPr>
        <w:spacing w:before="240" w:after="0" w:line="240" w:lineRule="auto"/>
        <w:ind w:firstLine="567"/>
        <w:rPr>
          <w:rFonts w:ascii="Times New Roman" w:hAnsi="Times New Roman" w:cs="Times New Roman"/>
          <w:sz w:val="28"/>
          <w:szCs w:val="28"/>
          <w:lang w:eastAsia="vi-VN"/>
        </w:rPr>
      </w:pPr>
      <w:r>
        <w:rPr>
          <w:rFonts w:ascii="Times New Roman" w:hAnsi="Times New Roman" w:cs="Times New Roman"/>
          <w:sz w:val="28"/>
          <w:szCs w:val="28"/>
          <w:lang w:val="vi-VN" w:eastAsia="vi-VN"/>
        </w:rPr>
        <w:t>a) Chủ tịch Ủy ban nhân dân các cấp quyết định chủ trương đầu tư: c</w:t>
      </w:r>
      <w:r>
        <w:rPr>
          <w:rFonts w:ascii="Times New Roman" w:eastAsia="Times New Roman" w:hAnsi="Times New Roman" w:cs="Times New Roman"/>
          <w:bCs/>
          <w:sz w:val="28"/>
          <w:szCs w:val="28"/>
          <w:lang w:val="vi-VN"/>
        </w:rPr>
        <w:t>hương trình, d</w:t>
      </w:r>
      <w:r>
        <w:rPr>
          <w:rFonts w:ascii="Times New Roman" w:hAnsi="Times New Roman" w:cs="Times New Roman"/>
          <w:sz w:val="28"/>
          <w:szCs w:val="28"/>
          <w:lang w:val="vi-VN" w:eastAsia="vi-VN"/>
        </w:rPr>
        <w:t>ự án nhóm A, B, C của cơ quan nhà nước thuộc cấp mình quản lý; c</w:t>
      </w:r>
      <w:r>
        <w:rPr>
          <w:rFonts w:ascii="Times New Roman" w:eastAsia="Times New Roman" w:hAnsi="Times New Roman" w:cs="Times New Roman"/>
          <w:bCs/>
          <w:sz w:val="28"/>
          <w:szCs w:val="28"/>
          <w:lang w:val="vi-VN"/>
        </w:rPr>
        <w:t>hương trình, d</w:t>
      </w:r>
      <w:r>
        <w:rPr>
          <w:rFonts w:ascii="Times New Roman" w:hAnsi="Times New Roman" w:cs="Times New Roman"/>
          <w:sz w:val="28"/>
          <w:szCs w:val="28"/>
          <w:lang w:val="vi-VN" w:eastAsia="vi-VN"/>
        </w:rPr>
        <w:t>ự án nhóm A của các đơn vị sự nghiệp công lập trực thuộc tự đảm bảo chi thường xuyên; c</w:t>
      </w:r>
      <w:r>
        <w:rPr>
          <w:rFonts w:ascii="Times New Roman" w:eastAsia="Times New Roman" w:hAnsi="Times New Roman" w:cs="Times New Roman"/>
          <w:bCs/>
          <w:sz w:val="28"/>
          <w:szCs w:val="28"/>
          <w:lang w:val="vi-VN"/>
        </w:rPr>
        <w:t>hương trình, d</w:t>
      </w:r>
      <w:r>
        <w:rPr>
          <w:rFonts w:ascii="Times New Roman" w:hAnsi="Times New Roman" w:cs="Times New Roman"/>
          <w:sz w:val="28"/>
          <w:szCs w:val="28"/>
          <w:lang w:val="vi-VN" w:eastAsia="vi-VN"/>
        </w:rPr>
        <w:t xml:space="preserve">ự án nhóm A, B của các đơn vị sự nghiệp công lập trực thuộc khác, trừ các đơn vị được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iểm b, c khoản này</w:t>
      </w:r>
      <w:r>
        <w:rPr>
          <w:rFonts w:ascii="Times New Roman" w:hAnsi="Times New Roman" w:cs="Times New Roman"/>
          <w:sz w:val="28"/>
          <w:szCs w:val="28"/>
          <w:lang w:eastAsia="vi-VN"/>
        </w:rPr>
        <w:t>;</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Người đứng đầu đơn vị sự nghiệp công lập theo quy định tự đảm bảo chi thường xuyên và chi đầu tư quyết định chủ trương đầu tư chương trình, dự án nhóm A, B, C thuộc đơn vị mình quản lý;</w:t>
      </w:r>
    </w:p>
    <w:p w:rsidR="00E93197" w:rsidRDefault="006A5D72">
      <w:pPr>
        <w:spacing w:before="240" w:after="0" w:line="240" w:lineRule="auto"/>
        <w:ind w:firstLine="567"/>
        <w:rPr>
          <w:rFonts w:ascii="Times New Roman" w:hAnsi="Times New Roman" w:cs="Times New Roman"/>
          <w:sz w:val="28"/>
          <w:szCs w:val="28"/>
          <w:lang w:val="vi-VN" w:eastAsia="vi-VN"/>
        </w:rPr>
      </w:pPr>
      <w:r w:rsidRPr="006A5D72">
        <w:rPr>
          <w:rFonts w:ascii="Times New Roman" w:hAnsi="Times New Roman" w:cs="Times New Roman"/>
          <w:spacing w:val="-4"/>
          <w:sz w:val="28"/>
          <w:szCs w:val="28"/>
          <w:lang w:val="vi-VN" w:eastAsia="vi-VN"/>
        </w:rPr>
        <w:t>c) Người đứng đầu đơn vị sự nghiệp công lập tự đảm bảo chi thường xuyên quyết định chủ trương đầu tư dự án nhóm B, C thuộc đơn vị mình quản lý</w:t>
      </w:r>
      <w:r>
        <w:rPr>
          <w:rFonts w:ascii="Times New Roman" w:hAnsi="Times New Roman" w:cs="Times New Roman"/>
          <w:sz w:val="28"/>
          <w:szCs w:val="28"/>
          <w:lang w:val="vi-VN" w:eastAsia="vi-VN"/>
        </w:rPr>
        <w:t>;</w:t>
      </w:r>
    </w:p>
    <w:p w:rsidR="00E93197" w:rsidRDefault="006A5D72">
      <w:pPr>
        <w:spacing w:before="22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lastRenderedPageBreak/>
        <w:t xml:space="preserve">d) Người đứng đầu đơn vị sự nghiệp công lập khác, trừ các đơn vị được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 xml:space="preserve">iểm b, c khoản này quyết định chủ trương đầu tư dự án nhóm C thuộc đơn vị mình quản lý. </w:t>
      </w:r>
    </w:p>
    <w:p w:rsidR="00E93197" w:rsidRDefault="006A5D72">
      <w:pPr>
        <w:spacing w:before="22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3. Trong thời gian 10 ngày kể từ thời điểm phê duyệt chủ trương đầu tư chương trình, dự án, đơn vị sự nghiệp công lập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 xml:space="preserve">iểm b, c, d </w:t>
      </w:r>
      <w:r>
        <w:rPr>
          <w:rFonts w:ascii="Times New Roman" w:hAnsi="Times New Roman" w:cs="Times New Roman"/>
          <w:sz w:val="28"/>
          <w:szCs w:val="28"/>
          <w:lang w:eastAsia="vi-VN"/>
        </w:rPr>
        <w:t>k</w:t>
      </w:r>
      <w:r>
        <w:rPr>
          <w:rFonts w:ascii="Times New Roman" w:hAnsi="Times New Roman" w:cs="Times New Roman"/>
          <w:sz w:val="28"/>
          <w:szCs w:val="28"/>
          <w:lang w:val="vi-VN" w:eastAsia="vi-VN"/>
        </w:rPr>
        <w:t xml:space="preserve">hoản 1 Điều này và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 xml:space="preserve">iểm b, c, d </w:t>
      </w:r>
      <w:r>
        <w:rPr>
          <w:rFonts w:ascii="Times New Roman" w:hAnsi="Times New Roman" w:cs="Times New Roman"/>
          <w:sz w:val="28"/>
          <w:szCs w:val="28"/>
          <w:lang w:eastAsia="vi-VN"/>
        </w:rPr>
        <w:t>k</w:t>
      </w:r>
      <w:r>
        <w:rPr>
          <w:rFonts w:ascii="Times New Roman" w:hAnsi="Times New Roman" w:cs="Times New Roman"/>
          <w:sz w:val="28"/>
          <w:szCs w:val="28"/>
          <w:lang w:val="vi-VN" w:eastAsia="vi-VN"/>
        </w:rPr>
        <w:t xml:space="preserve">hoản 2 Điều này gửi quyết định phê duyệt chủ trương đầu tư chương trình, dự án cho </w:t>
      </w:r>
      <w:r>
        <w:rPr>
          <w:rFonts w:ascii="Times New Roman" w:hAnsi="Times New Roman" w:cs="Times New Roman"/>
          <w:sz w:val="28"/>
          <w:szCs w:val="28"/>
          <w:lang w:eastAsia="vi-VN"/>
        </w:rPr>
        <w:t>b</w:t>
      </w:r>
      <w:r>
        <w:rPr>
          <w:rFonts w:ascii="Times New Roman" w:hAnsi="Times New Roman" w:cs="Times New Roman"/>
          <w:sz w:val="28"/>
          <w:szCs w:val="28"/>
          <w:lang w:val="vi-VN" w:eastAsia="vi-VN"/>
        </w:rPr>
        <w:t>ộ, cơ quan trung ương, Ủy ban nhân dân cấp quản lý để báo cáo.</w:t>
      </w:r>
    </w:p>
    <w:p w:rsidR="00E93197" w:rsidRDefault="006A5D72">
      <w:pPr>
        <w:shd w:val="clear" w:color="auto" w:fill="FFFFFF"/>
        <w:spacing w:before="22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6. Trình tự, thủ tục quyết định chủ trương đầu tư chương trình, dự án sử dụng vốn từ nguồn thu hợp pháp của các cơ quan nhà nước, đơn vị sự nghiệp công lập dành để đầu tư</w:t>
      </w:r>
    </w:p>
    <w:p w:rsidR="00E93197" w:rsidRDefault="006A5D72">
      <w:pPr>
        <w:pStyle w:val="04Body"/>
        <w:widowControl w:val="0"/>
        <w:spacing w:before="220" w:after="0" w:line="240" w:lineRule="auto"/>
        <w:ind w:firstLine="567"/>
        <w:rPr>
          <w:szCs w:val="28"/>
          <w:lang w:val="vi-VN"/>
        </w:rPr>
      </w:pPr>
      <w:r>
        <w:rPr>
          <w:szCs w:val="28"/>
          <w:lang w:val="vi-VN"/>
        </w:rPr>
        <w:t xml:space="preserve">1. Người đứng đầu </w:t>
      </w:r>
      <w:r>
        <w:rPr>
          <w:szCs w:val="28"/>
        </w:rPr>
        <w:t>b</w:t>
      </w:r>
      <w:r>
        <w:rPr>
          <w:szCs w:val="28"/>
          <w:lang w:val="vi-VN"/>
        </w:rPr>
        <w:t>ộ, cơ quan trung ương:</w:t>
      </w:r>
    </w:p>
    <w:p w:rsidR="00E93197" w:rsidRDefault="006A5D72">
      <w:pPr>
        <w:pStyle w:val="04Body"/>
        <w:widowControl w:val="0"/>
        <w:spacing w:before="220" w:after="0" w:line="240" w:lineRule="auto"/>
        <w:ind w:firstLine="567"/>
        <w:rPr>
          <w:szCs w:val="28"/>
          <w:lang w:val="vi-VN"/>
        </w:rPr>
      </w:pPr>
      <w:r>
        <w:rPr>
          <w:szCs w:val="28"/>
          <w:lang w:val="vi-VN"/>
        </w:rPr>
        <w:t xml:space="preserve">a) Giao đơn vị trực thuộc hoặc đơn vị sự nghiệp công lập thuộc thẩm quyền quản lý lập báo cáo nghiên cứu tiền khả thi, báo cáo đề xuất chủ trương đầu tư đối với chương trình, dự án quy định tại </w:t>
      </w:r>
      <w:r>
        <w:rPr>
          <w:szCs w:val="28"/>
        </w:rPr>
        <w:t>đ</w:t>
      </w:r>
      <w:r>
        <w:rPr>
          <w:szCs w:val="28"/>
          <w:lang w:val="vi-VN"/>
        </w:rPr>
        <w:t xml:space="preserve">iểm a </w:t>
      </w:r>
      <w:r>
        <w:rPr>
          <w:szCs w:val="28"/>
        </w:rPr>
        <w:t>k</w:t>
      </w:r>
      <w:r>
        <w:rPr>
          <w:szCs w:val="28"/>
          <w:lang w:val="vi-VN"/>
        </w:rPr>
        <w:t>hoản 1 Điều 5 của Nghị định này;</w:t>
      </w:r>
    </w:p>
    <w:p w:rsidR="00E93197" w:rsidRDefault="006A5D72">
      <w:pPr>
        <w:pStyle w:val="04Body"/>
        <w:widowControl w:val="0"/>
        <w:spacing w:before="220" w:after="0" w:line="240" w:lineRule="auto"/>
        <w:ind w:firstLine="567"/>
        <w:rPr>
          <w:szCs w:val="28"/>
          <w:lang w:val="vi-VN"/>
        </w:rPr>
      </w:pPr>
      <w:r>
        <w:rPr>
          <w:szCs w:val="28"/>
          <w:lang w:val="vi-VN"/>
        </w:rPr>
        <w:t>b) Thành lập Hội đồng thẩm định hoặc giao đơn vị có chức năng thẩm định báo cáo nghiên cứu tiền khả thi, bá</w:t>
      </w:r>
      <w:r w:rsidR="00BD0854">
        <w:rPr>
          <w:szCs w:val="28"/>
          <w:lang w:val="vi-VN"/>
        </w:rPr>
        <w:t>o cáo đề xuất chủ trương đầu tư</w:t>
      </w:r>
      <w:r w:rsidR="00BD0854">
        <w:rPr>
          <w:szCs w:val="28"/>
        </w:rPr>
        <w:t>;</w:t>
      </w:r>
      <w:r>
        <w:rPr>
          <w:szCs w:val="28"/>
          <w:lang w:val="vi-VN"/>
        </w:rPr>
        <w:t xml:space="preserve"> thẩm định nguồn vốn và khả năng cân đối vốn từ nguồn thu hợp pháp của cơ quan nhà nước, đơn vị sự nghiệp công lập dành để đầu tư;</w:t>
      </w:r>
    </w:p>
    <w:p w:rsidR="00E93197" w:rsidRDefault="006A5D72">
      <w:pPr>
        <w:pStyle w:val="04Body"/>
        <w:widowControl w:val="0"/>
        <w:spacing w:before="220" w:after="0" w:line="240" w:lineRule="auto"/>
        <w:ind w:firstLine="567"/>
        <w:rPr>
          <w:szCs w:val="28"/>
          <w:lang w:val="vi-VN"/>
        </w:rPr>
      </w:pPr>
      <w:r>
        <w:rPr>
          <w:szCs w:val="28"/>
          <w:lang w:val="vi-VN"/>
        </w:rPr>
        <w:t xml:space="preserve">c) Chỉ đạo đơn vị quy định tại </w:t>
      </w:r>
      <w:r>
        <w:rPr>
          <w:szCs w:val="28"/>
        </w:rPr>
        <w:t>đ</w:t>
      </w:r>
      <w:r>
        <w:rPr>
          <w:szCs w:val="28"/>
          <w:lang w:val="vi-VN"/>
        </w:rPr>
        <w:t xml:space="preserve">iểm a khoản này hoàn chỉnh báo cáo nghiên cứu tiền khả thi, báo cáo đề xuất chủ trương đầu tư; trình người đứng đầu </w:t>
      </w:r>
      <w:r>
        <w:rPr>
          <w:szCs w:val="28"/>
        </w:rPr>
        <w:t>b</w:t>
      </w:r>
      <w:r>
        <w:rPr>
          <w:szCs w:val="28"/>
          <w:lang w:val="vi-VN"/>
        </w:rPr>
        <w:t>ộ, cơ quan trung ương xem xét, quyết định chủ trương đầu tư chương trình, dự án.</w:t>
      </w:r>
    </w:p>
    <w:p w:rsidR="00E93197" w:rsidRDefault="006A5D72">
      <w:pPr>
        <w:pStyle w:val="04Body"/>
        <w:widowControl w:val="0"/>
        <w:spacing w:before="220" w:after="0" w:line="240" w:lineRule="auto"/>
        <w:ind w:firstLine="567"/>
        <w:rPr>
          <w:szCs w:val="28"/>
          <w:lang w:val="vi-VN"/>
        </w:rPr>
      </w:pPr>
      <w:r>
        <w:rPr>
          <w:szCs w:val="28"/>
          <w:lang w:val="vi-VN"/>
        </w:rPr>
        <w:t>2. Chủ tịch Ủy ban nhân dân các cấp:</w:t>
      </w:r>
    </w:p>
    <w:p w:rsidR="00E93197" w:rsidRDefault="006A5D72">
      <w:pPr>
        <w:pStyle w:val="04Body"/>
        <w:widowControl w:val="0"/>
        <w:spacing w:before="220" w:after="0" w:line="240" w:lineRule="auto"/>
        <w:ind w:firstLine="567"/>
        <w:rPr>
          <w:szCs w:val="28"/>
          <w:lang w:val="vi-VN"/>
        </w:rPr>
      </w:pPr>
      <w:r>
        <w:rPr>
          <w:szCs w:val="28"/>
          <w:lang w:val="vi-VN"/>
        </w:rPr>
        <w:t xml:space="preserve">a) Giao cơ quan chuyên môn, đơn vị trực thuộc hoặc đơn vị sự nghiệp công lập thuộc thẩm quyền quản lý lập báo cáo nghiên cứu tiền khả thi, báo cáo đề xuất chủ trương đầu tư đối với chương trình, dự án quy định tại </w:t>
      </w:r>
      <w:r>
        <w:rPr>
          <w:szCs w:val="28"/>
        </w:rPr>
        <w:t>đ</w:t>
      </w:r>
      <w:r>
        <w:rPr>
          <w:szCs w:val="28"/>
          <w:lang w:val="vi-VN"/>
        </w:rPr>
        <w:t xml:space="preserve">iểm a </w:t>
      </w:r>
      <w:r>
        <w:rPr>
          <w:szCs w:val="28"/>
        </w:rPr>
        <w:t>k</w:t>
      </w:r>
      <w:r>
        <w:rPr>
          <w:szCs w:val="28"/>
          <w:lang w:val="vi-VN"/>
        </w:rPr>
        <w:t>hoản 2 Điều 5 của Nghị định này;</w:t>
      </w:r>
    </w:p>
    <w:p w:rsidR="00E93197" w:rsidRDefault="006A5D72">
      <w:pPr>
        <w:pStyle w:val="04Body"/>
        <w:widowControl w:val="0"/>
        <w:spacing w:before="220" w:after="0" w:line="240" w:lineRule="auto"/>
        <w:ind w:firstLine="567"/>
        <w:rPr>
          <w:szCs w:val="28"/>
          <w:lang w:val="vi-VN"/>
        </w:rPr>
      </w:pPr>
      <w:r>
        <w:rPr>
          <w:szCs w:val="28"/>
          <w:lang w:val="vi-VN"/>
        </w:rPr>
        <w:t>b) Thành lập Hội đồng thẩm định hoặc giao đơn vị có chức năng thẩm định báo cáo nghiên cứu tiền khả thi, bá</w:t>
      </w:r>
      <w:r w:rsidR="00BD0854">
        <w:rPr>
          <w:szCs w:val="28"/>
          <w:lang w:val="vi-VN"/>
        </w:rPr>
        <w:t>o cáo đề xuất chủ trương đầu tư</w:t>
      </w:r>
      <w:r w:rsidR="00BD0854">
        <w:rPr>
          <w:szCs w:val="28"/>
        </w:rPr>
        <w:t>;</w:t>
      </w:r>
      <w:r>
        <w:rPr>
          <w:szCs w:val="28"/>
          <w:lang w:val="vi-VN"/>
        </w:rPr>
        <w:t xml:space="preserve"> thẩm định nguồn vốn và khả năng cân đối vốn từ nguồn thu hợp pháp của cơ quan, đơn vị sự nghiệp công lập dành để đầu tư;</w:t>
      </w:r>
    </w:p>
    <w:p w:rsidR="00E93197" w:rsidRDefault="006A5D72">
      <w:pPr>
        <w:pStyle w:val="04Body"/>
        <w:widowControl w:val="0"/>
        <w:spacing w:before="220" w:after="0" w:line="240" w:lineRule="auto"/>
        <w:ind w:firstLine="567"/>
        <w:rPr>
          <w:szCs w:val="28"/>
          <w:lang w:val="vi-VN"/>
        </w:rPr>
      </w:pPr>
      <w:r>
        <w:rPr>
          <w:szCs w:val="28"/>
          <w:lang w:val="vi-VN"/>
        </w:rPr>
        <w:t xml:space="preserve">c) Chỉ đạo cơ quan, đơn vị quy định tại </w:t>
      </w:r>
      <w:r>
        <w:rPr>
          <w:szCs w:val="28"/>
        </w:rPr>
        <w:t>đ</w:t>
      </w:r>
      <w:r>
        <w:rPr>
          <w:szCs w:val="28"/>
          <w:lang w:val="vi-VN"/>
        </w:rPr>
        <w:t>iểm a khoản này hoàn chỉnh báo cáo nghiên cứu tiền khả thi, báo cáo đề xuất chủ trương đầu tư; trình Chủ tịch Ủy ban nhân dân các cấp xem xét, quyết định chủ trương đầu tư chương trình, dự án.</w:t>
      </w:r>
    </w:p>
    <w:p w:rsidR="00E93197" w:rsidRDefault="006A5D72">
      <w:pPr>
        <w:pStyle w:val="04Body"/>
        <w:widowControl w:val="0"/>
        <w:spacing w:before="240" w:after="0" w:line="240" w:lineRule="auto"/>
        <w:ind w:firstLine="567"/>
        <w:rPr>
          <w:szCs w:val="28"/>
          <w:lang w:val="vi-VN" w:eastAsia="vi-VN"/>
        </w:rPr>
      </w:pPr>
      <w:r>
        <w:rPr>
          <w:szCs w:val="28"/>
          <w:lang w:val="vi-VN"/>
        </w:rPr>
        <w:lastRenderedPageBreak/>
        <w:t xml:space="preserve">3. Người đứng đầu đơn vị sự nghiệp công lập quy định tại </w:t>
      </w:r>
      <w:r>
        <w:rPr>
          <w:szCs w:val="28"/>
        </w:rPr>
        <w:t>đ</w:t>
      </w:r>
      <w:r>
        <w:rPr>
          <w:szCs w:val="28"/>
          <w:lang w:val="vi-VN" w:eastAsia="vi-VN"/>
        </w:rPr>
        <w:t xml:space="preserve">iểm b, c, d </w:t>
      </w:r>
      <w:r>
        <w:rPr>
          <w:szCs w:val="28"/>
          <w:lang w:eastAsia="vi-VN"/>
        </w:rPr>
        <w:t>k</w:t>
      </w:r>
      <w:r>
        <w:rPr>
          <w:szCs w:val="28"/>
          <w:lang w:val="vi-VN" w:eastAsia="vi-VN"/>
        </w:rPr>
        <w:t xml:space="preserve">hoản 1 Điều 5 và </w:t>
      </w:r>
      <w:r>
        <w:rPr>
          <w:szCs w:val="28"/>
          <w:lang w:eastAsia="vi-VN"/>
        </w:rPr>
        <w:t>đ</w:t>
      </w:r>
      <w:r>
        <w:rPr>
          <w:szCs w:val="28"/>
          <w:lang w:val="vi-VN" w:eastAsia="vi-VN"/>
        </w:rPr>
        <w:t xml:space="preserve">iểm b, c, d </w:t>
      </w:r>
      <w:r>
        <w:rPr>
          <w:szCs w:val="28"/>
          <w:lang w:eastAsia="vi-VN"/>
        </w:rPr>
        <w:t>k</w:t>
      </w:r>
      <w:r>
        <w:rPr>
          <w:szCs w:val="28"/>
          <w:lang w:val="vi-VN" w:eastAsia="vi-VN"/>
        </w:rPr>
        <w:t>hoản 2 Điều 5 của Nghị định này:</w:t>
      </w:r>
    </w:p>
    <w:p w:rsidR="00E93197" w:rsidRDefault="006A5D72">
      <w:pPr>
        <w:pStyle w:val="04Body"/>
        <w:widowControl w:val="0"/>
        <w:spacing w:before="240" w:after="0" w:line="240" w:lineRule="auto"/>
        <w:ind w:firstLine="567"/>
        <w:rPr>
          <w:szCs w:val="28"/>
          <w:lang w:val="vi-VN"/>
        </w:rPr>
      </w:pPr>
      <w:r>
        <w:rPr>
          <w:szCs w:val="28"/>
          <w:lang w:val="vi-VN"/>
        </w:rPr>
        <w:t>a) Giao cơ quan chuyên môn, đơn vị trực thuộc thẩm quyền quản lý lập báo cáo nghiên cứu tiền khả thi, báo cáo đề xuất chủ trương đầu tư đối với chương trình, dự án của đơn vị mình;</w:t>
      </w:r>
    </w:p>
    <w:p w:rsidR="00E93197" w:rsidRDefault="006A5D72">
      <w:pPr>
        <w:pStyle w:val="04Body"/>
        <w:widowControl w:val="0"/>
        <w:spacing w:before="240" w:after="0" w:line="240" w:lineRule="auto"/>
        <w:ind w:firstLine="567"/>
        <w:rPr>
          <w:szCs w:val="28"/>
          <w:lang w:val="vi-VN"/>
        </w:rPr>
      </w:pPr>
      <w:r>
        <w:rPr>
          <w:szCs w:val="28"/>
          <w:lang w:val="vi-VN"/>
        </w:rPr>
        <w:t>b) Thành lập Hội đồng thẩm định hoặc giao đơn vị có chức năng thẩm định báo cáo nghiên cứu tiền khả thi, báo cáo đề xuất chủ trương đầu tư; thẩm định nguồn vốn và khả năng cân đối vốn từ nguồn thu hợp pháp của đơn vị mình dành để đầu tư;</w:t>
      </w:r>
    </w:p>
    <w:p w:rsidR="00E93197" w:rsidRDefault="006A5D72">
      <w:pPr>
        <w:pStyle w:val="04Body"/>
        <w:widowControl w:val="0"/>
        <w:spacing w:before="240" w:after="0" w:line="240" w:lineRule="auto"/>
        <w:ind w:firstLine="567"/>
        <w:rPr>
          <w:szCs w:val="28"/>
          <w:lang w:val="vi-VN"/>
        </w:rPr>
      </w:pPr>
      <w:r>
        <w:rPr>
          <w:szCs w:val="28"/>
          <w:lang w:val="vi-VN"/>
        </w:rPr>
        <w:t xml:space="preserve">c) Chỉ đạo cơ quan, đơn vị quy định tại </w:t>
      </w:r>
      <w:r>
        <w:rPr>
          <w:szCs w:val="28"/>
        </w:rPr>
        <w:t>đ</w:t>
      </w:r>
      <w:r>
        <w:rPr>
          <w:szCs w:val="28"/>
          <w:lang w:val="vi-VN"/>
        </w:rPr>
        <w:t>iểm a khoản này hoàn chỉnh báo cáo nghiên cứu tiền khả thi, báo cáo đề xuất chủ trương đầu tư; trình người đứng đầu đơn vị sự nghiệp công lập xem xét, quyết định chủ trương đầu tư chương trình, dự án.</w:t>
      </w:r>
    </w:p>
    <w:p w:rsidR="00E93197" w:rsidRDefault="006A5D72">
      <w:pPr>
        <w:shd w:val="clear" w:color="auto" w:fill="FFFFFF"/>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7. Nguyên tắc, thẩm quyền quyết định chủ trương đầu tư dự án đầu tư công nhóm A, B, C tại nước ngoài</w:t>
      </w:r>
    </w:p>
    <w:p w:rsidR="00E93197" w:rsidRDefault="006A5D72">
      <w:pPr>
        <w:spacing w:before="24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t xml:space="preserve">1. Nguyên tắc quyết định chủ trương đầu tư dự án đầu tư công tại nước ngoài thực hiện theo quy định tại </w:t>
      </w:r>
      <w:r>
        <w:rPr>
          <w:rFonts w:ascii="Times New Roman" w:hAnsi="Times New Roman" w:cs="Times New Roman"/>
          <w:bCs/>
          <w:sz w:val="28"/>
          <w:szCs w:val="28"/>
        </w:rPr>
        <w:t>k</w:t>
      </w:r>
      <w:r>
        <w:rPr>
          <w:rFonts w:ascii="Times New Roman" w:hAnsi="Times New Roman" w:cs="Times New Roman"/>
          <w:bCs/>
          <w:sz w:val="28"/>
          <w:szCs w:val="28"/>
          <w:lang w:val="vi-VN"/>
        </w:rPr>
        <w:t>hoản 2, 3 Điều 3 của Luật Đầu tư công và các quy định tại Nghị định này.</w:t>
      </w:r>
    </w:p>
    <w:p w:rsidR="00E93197" w:rsidRDefault="006A5D72">
      <w:pPr>
        <w:spacing w:before="24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t>2. Thẩm quyền quyết định chủ trương đầu tư dự án đầu tư công tại nước ngoài thực hiện theo quy định tại Điều 17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8. Trình tự, thủ tục quyết định chủ trương đầu tư dự án đầu tư công nhóm A, B, C tại nước ngoài</w:t>
      </w:r>
    </w:p>
    <w:p w:rsidR="00E93197" w:rsidRDefault="006A5D72">
      <w:pPr>
        <w:pStyle w:val="04Body"/>
        <w:widowControl w:val="0"/>
        <w:spacing w:before="240" w:after="0" w:line="240" w:lineRule="auto"/>
        <w:ind w:firstLine="567"/>
        <w:rPr>
          <w:szCs w:val="28"/>
          <w:lang w:val="vi-VN"/>
        </w:rPr>
      </w:pPr>
      <w:r>
        <w:rPr>
          <w:szCs w:val="28"/>
          <w:lang w:val="vi-VN"/>
        </w:rPr>
        <w:t xml:space="preserve">1. Người đứng đầu </w:t>
      </w:r>
      <w:r>
        <w:rPr>
          <w:szCs w:val="28"/>
        </w:rPr>
        <w:t>b</w:t>
      </w:r>
      <w:r>
        <w:rPr>
          <w:szCs w:val="28"/>
          <w:lang w:val="vi-VN"/>
        </w:rPr>
        <w:t>ộ, cơ quan trung ương:</w:t>
      </w:r>
    </w:p>
    <w:p w:rsidR="00E93197" w:rsidRDefault="006A5D72">
      <w:pPr>
        <w:pStyle w:val="04Body"/>
        <w:widowControl w:val="0"/>
        <w:spacing w:before="240" w:after="0" w:line="240" w:lineRule="auto"/>
        <w:ind w:firstLine="567"/>
        <w:rPr>
          <w:szCs w:val="28"/>
          <w:lang w:val="vi-VN"/>
        </w:rPr>
      </w:pPr>
      <w:r>
        <w:rPr>
          <w:szCs w:val="28"/>
          <w:lang w:val="vi-VN"/>
        </w:rPr>
        <w:t>a) Giao đơn vị trực thuộc lập báo cáo nghiên cứu tiền khả thi, báo cáo đề xuất chủ trương đầu tư dự án;</w:t>
      </w:r>
    </w:p>
    <w:p w:rsidR="00E93197" w:rsidRDefault="006A5D72">
      <w:pPr>
        <w:pStyle w:val="04Body"/>
        <w:widowControl w:val="0"/>
        <w:spacing w:before="240" w:after="0" w:line="240" w:lineRule="auto"/>
        <w:ind w:firstLine="567"/>
        <w:rPr>
          <w:szCs w:val="28"/>
          <w:lang w:val="vi-VN"/>
        </w:rPr>
      </w:pPr>
      <w:r>
        <w:rPr>
          <w:szCs w:val="28"/>
          <w:lang w:val="vi-VN"/>
        </w:rPr>
        <w:t>b) Thành lập Hội đồng thẩm định hoặc giao đơn vị có chức năng thẩm định báo cáo nghiên cứu tiền khả thi, báo cáo đề xuất chủ trương đầu tư; thẩm định nguồn vốn và khả năng cân đối vốn dự án;</w:t>
      </w:r>
    </w:p>
    <w:p w:rsidR="00E93197" w:rsidRDefault="006A5D72">
      <w:pPr>
        <w:pStyle w:val="04Body"/>
        <w:widowControl w:val="0"/>
        <w:spacing w:before="240" w:after="0" w:line="240" w:lineRule="auto"/>
        <w:ind w:firstLine="567"/>
        <w:rPr>
          <w:szCs w:val="28"/>
          <w:lang w:val="vi-VN"/>
        </w:rPr>
      </w:pPr>
      <w:r>
        <w:rPr>
          <w:szCs w:val="28"/>
          <w:lang w:val="vi-VN"/>
        </w:rPr>
        <w:t xml:space="preserve">c) Chỉ đạo đơn vị quy định tại </w:t>
      </w:r>
      <w:r>
        <w:rPr>
          <w:szCs w:val="28"/>
        </w:rPr>
        <w:t>đ</w:t>
      </w:r>
      <w:r>
        <w:rPr>
          <w:szCs w:val="28"/>
          <w:lang w:val="vi-VN"/>
        </w:rPr>
        <w:t>iểm a khoản này hoàn chỉnh báo cáo nghiên cứu tiền khả thi, báo cáo đề xuất chủ trương đầu tư; trình cấp có thẩm quyền xem xét, quyết định chủ trương đầu tư dự án.</w:t>
      </w:r>
    </w:p>
    <w:p w:rsidR="00E93197" w:rsidRDefault="006A5D72">
      <w:pPr>
        <w:pStyle w:val="04Body"/>
        <w:widowControl w:val="0"/>
        <w:spacing w:before="240" w:after="0" w:line="240" w:lineRule="auto"/>
        <w:ind w:firstLine="567"/>
        <w:rPr>
          <w:szCs w:val="28"/>
          <w:lang w:val="vi-VN"/>
        </w:rPr>
      </w:pPr>
      <w:r>
        <w:rPr>
          <w:szCs w:val="28"/>
          <w:lang w:val="vi-VN"/>
        </w:rPr>
        <w:t>2. Chủ tịch Ủy ban nhân dân các cấp:</w:t>
      </w:r>
    </w:p>
    <w:p w:rsidR="00E93197" w:rsidRDefault="006A5D72">
      <w:pPr>
        <w:pStyle w:val="04Body"/>
        <w:widowControl w:val="0"/>
        <w:spacing w:before="240" w:after="0" w:line="240" w:lineRule="auto"/>
        <w:ind w:firstLine="567"/>
        <w:rPr>
          <w:szCs w:val="28"/>
          <w:lang w:val="vi-VN"/>
        </w:rPr>
      </w:pPr>
      <w:r>
        <w:rPr>
          <w:szCs w:val="28"/>
          <w:lang w:val="vi-VN"/>
        </w:rPr>
        <w:t>a) Giao cơ quan chuyên môn hoặc đơn vị trực thuộc lập báo cáo nghiên cứu tiền khả thi, báo cáo đề xuất chủ trương đầu tư dự án;</w:t>
      </w:r>
    </w:p>
    <w:p w:rsidR="00E93197" w:rsidRDefault="006A5D72">
      <w:pPr>
        <w:pStyle w:val="04Body"/>
        <w:widowControl w:val="0"/>
        <w:spacing w:before="200" w:after="0" w:line="240" w:lineRule="auto"/>
        <w:ind w:firstLine="567"/>
        <w:rPr>
          <w:szCs w:val="28"/>
          <w:lang w:val="vi-VN"/>
        </w:rPr>
      </w:pPr>
      <w:r>
        <w:rPr>
          <w:szCs w:val="28"/>
          <w:lang w:val="vi-VN"/>
        </w:rPr>
        <w:lastRenderedPageBreak/>
        <w:t xml:space="preserve">b) Thành lập Hội đồng thẩm định hoặc giao đơn vị có chức năng thẩm định </w:t>
      </w:r>
      <w:r w:rsidR="00BD0854">
        <w:rPr>
          <w:szCs w:val="28"/>
          <w:lang w:val="vi-VN"/>
        </w:rPr>
        <w:t>báo cáo nghiên cứu tiền khả thi</w:t>
      </w:r>
      <w:r w:rsidR="00BD0854">
        <w:rPr>
          <w:szCs w:val="28"/>
        </w:rPr>
        <w:t>,</w:t>
      </w:r>
      <w:r>
        <w:rPr>
          <w:szCs w:val="28"/>
          <w:lang w:val="vi-VN"/>
        </w:rPr>
        <w:t>báo cáo đề xuất chủ trương đầu tư; thẩm định nguồn vốn và khả năng cân đối vốn dự án;</w:t>
      </w:r>
    </w:p>
    <w:p w:rsidR="00E93197" w:rsidRDefault="006A5D72">
      <w:pPr>
        <w:pStyle w:val="04Body"/>
        <w:widowControl w:val="0"/>
        <w:spacing w:before="200" w:after="0" w:line="240" w:lineRule="auto"/>
        <w:ind w:firstLine="567"/>
        <w:rPr>
          <w:szCs w:val="28"/>
          <w:lang w:val="vi-VN"/>
        </w:rPr>
      </w:pPr>
      <w:r>
        <w:rPr>
          <w:szCs w:val="28"/>
          <w:lang w:val="vi-VN"/>
        </w:rPr>
        <w:t xml:space="preserve">c) Chỉ đạo cơ quan, đơn vị quy định tại </w:t>
      </w:r>
      <w:r>
        <w:rPr>
          <w:szCs w:val="28"/>
        </w:rPr>
        <w:t>đ</w:t>
      </w:r>
      <w:r>
        <w:rPr>
          <w:szCs w:val="28"/>
          <w:lang w:val="vi-VN"/>
        </w:rPr>
        <w:t>iểm a khoản này hoàn chỉnh báo cáo nghiên cứu tiền khả thi, báo cáo đề xuất chủ trương đầu tư; trình cấp có thẩm quyền xem xét, quyết định chủ trương đầu tư dự án.</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3. Nội dung báo cáo nghiên cứu tiền khả thi dự án nhóm A, báo cáo đề xuất chủ trương đầu tư dự án nhóm B, C:</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Sự cần thiết đầu tư, các điều kiện để thực hiện đầu tư, đánh giá về sự phù hợp với quy hoạch theo quy định pháp luật của nước sở tại;</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b) Mục tiêu, quy mô, địa điểm đầu tư;</w:t>
      </w:r>
    </w:p>
    <w:p w:rsidR="00E93197" w:rsidRDefault="006A5D72">
      <w:pPr>
        <w:tabs>
          <w:tab w:val="left" w:pos="4304"/>
        </w:tabs>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 Dự kiến tổng mức đầu tư;</w:t>
      </w:r>
      <w:r>
        <w:rPr>
          <w:rFonts w:ascii="Times New Roman" w:hAnsi="Times New Roman" w:cs="Times New Roman"/>
          <w:sz w:val="28"/>
          <w:szCs w:val="28"/>
          <w:lang w:val="vi-VN"/>
        </w:rPr>
        <w:tab/>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d) Dự kiến tiến độ, phân kỳ thực hiện đầu tư;</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đ) Các yếu tố liên quan đến an ninh và môi trường; xác định sơ bộ hiệu quả về kinh tế - xã hội;</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e) Phân chia các dự án thành phần (nếu có);</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g) Giải pháp tổ chức thực hiện.</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4. Nội dung thẩm định chủ trương đầu tư dự án gồm:</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lang w:val="vi-VN"/>
        </w:rPr>
        <w:t>Sự cần thiết đầu tư</w:t>
      </w:r>
      <w:r>
        <w:rPr>
          <w:rFonts w:ascii="Times New Roman" w:hAnsi="Times New Roman" w:cs="Times New Roman"/>
          <w:sz w:val="28"/>
          <w:szCs w:val="28"/>
        </w:rPr>
        <w:t xml:space="preserve"> dự án;</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b) Sự tuân thủ các quy định pháp luật của nước sở tại và của nước Cộng hòa xã hội chủ nghĩa Việt Nam;</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c) Sự phù hợp với quy hoạch </w:t>
      </w:r>
      <w:r>
        <w:rPr>
          <w:rFonts w:ascii="Times New Roman" w:hAnsi="Times New Roman" w:cs="Times New Roman"/>
          <w:sz w:val="28"/>
          <w:szCs w:val="28"/>
          <w:lang w:val="vi-VN"/>
        </w:rPr>
        <w:t>theo quy định pháp luật của nước</w:t>
      </w:r>
      <w:r>
        <w:rPr>
          <w:rFonts w:ascii="Times New Roman" w:hAnsi="Times New Roman" w:cs="Times New Roman"/>
          <w:sz w:val="28"/>
          <w:szCs w:val="28"/>
        </w:rPr>
        <w:t xml:space="preserve"> sở tại;</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sz w:val="28"/>
          <w:szCs w:val="28"/>
          <w:lang w:val="vi-VN"/>
        </w:rPr>
        <w:t>Mục tiêu, quy mô, địa điểm</w:t>
      </w:r>
      <w:r>
        <w:rPr>
          <w:rFonts w:ascii="Times New Roman" w:hAnsi="Times New Roman" w:cs="Times New Roman"/>
          <w:sz w:val="28"/>
          <w:szCs w:val="28"/>
        </w:rPr>
        <w:t xml:space="preserve">, </w:t>
      </w:r>
      <w:r>
        <w:rPr>
          <w:rFonts w:ascii="Times New Roman" w:hAnsi="Times New Roman" w:cs="Times New Roman"/>
          <w:sz w:val="28"/>
          <w:szCs w:val="28"/>
          <w:lang w:val="vi-VN"/>
        </w:rPr>
        <w:t>tiến độ triển khai thực hiện đầu tư</w:t>
      </w:r>
      <w:r>
        <w:rPr>
          <w:rFonts w:ascii="Times New Roman" w:hAnsi="Times New Roman" w:cs="Times New Roman"/>
          <w:sz w:val="28"/>
          <w:szCs w:val="28"/>
        </w:rPr>
        <w:t>; c</w:t>
      </w:r>
      <w:r>
        <w:rPr>
          <w:rFonts w:ascii="Times New Roman" w:hAnsi="Times New Roman" w:cs="Times New Roman"/>
          <w:sz w:val="28"/>
          <w:szCs w:val="28"/>
          <w:lang w:val="vi-VN"/>
        </w:rPr>
        <w:t xml:space="preserve">ác yếu tố </w:t>
      </w:r>
      <w:r>
        <w:rPr>
          <w:rFonts w:ascii="Times New Roman" w:hAnsi="Times New Roman" w:cs="Times New Roman"/>
          <w:sz w:val="28"/>
          <w:szCs w:val="28"/>
        </w:rPr>
        <w:t xml:space="preserve">liên quan đến </w:t>
      </w:r>
      <w:r>
        <w:rPr>
          <w:rFonts w:ascii="Times New Roman" w:hAnsi="Times New Roman" w:cs="Times New Roman"/>
          <w:sz w:val="28"/>
          <w:szCs w:val="28"/>
          <w:lang w:val="vi-VN"/>
        </w:rPr>
        <w:t>an ninh</w:t>
      </w:r>
      <w:r>
        <w:rPr>
          <w:rFonts w:ascii="Times New Roman" w:hAnsi="Times New Roman" w:cs="Times New Roman"/>
          <w:sz w:val="28"/>
          <w:szCs w:val="28"/>
        </w:rPr>
        <w:t xml:space="preserve"> và </w:t>
      </w:r>
      <w:r>
        <w:rPr>
          <w:rFonts w:ascii="Times New Roman" w:hAnsi="Times New Roman" w:cs="Times New Roman"/>
          <w:sz w:val="28"/>
          <w:szCs w:val="28"/>
          <w:lang w:val="vi-VN"/>
        </w:rPr>
        <w:t xml:space="preserve">môi trường; </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đ) H</w:t>
      </w:r>
      <w:r>
        <w:rPr>
          <w:rFonts w:ascii="Times New Roman" w:hAnsi="Times New Roman" w:cs="Times New Roman"/>
          <w:sz w:val="28"/>
          <w:szCs w:val="28"/>
          <w:lang w:val="vi-VN"/>
        </w:rPr>
        <w:t>iệu quả về kinh tế - xã hội</w:t>
      </w:r>
      <w:r>
        <w:rPr>
          <w:rFonts w:ascii="Times New Roman" w:hAnsi="Times New Roman" w:cs="Times New Roman"/>
          <w:sz w:val="28"/>
          <w:szCs w:val="28"/>
        </w:rPr>
        <w:t>.</w:t>
      </w:r>
    </w:p>
    <w:p w:rsidR="00E93197" w:rsidRDefault="006A5D72">
      <w:pPr>
        <w:shd w:val="clear" w:color="auto" w:fill="FFFFFF"/>
        <w:spacing w:before="200" w:after="0" w:line="240" w:lineRule="auto"/>
        <w:ind w:firstLine="567"/>
        <w:rPr>
          <w:rFonts w:ascii="Times New Roman" w:eastAsia="Times New Roman" w:hAnsi="Times New Roman" w:cs="Times New Roman"/>
          <w:b/>
          <w:bCs/>
          <w:sz w:val="28"/>
          <w:szCs w:val="28"/>
          <w:lang w:val="vi-VN"/>
        </w:rPr>
      </w:pPr>
      <w:bookmarkStart w:id="9" w:name="dieu_20"/>
      <w:bookmarkEnd w:id="8"/>
      <w:r>
        <w:rPr>
          <w:rFonts w:ascii="Times New Roman" w:eastAsia="Times New Roman" w:hAnsi="Times New Roman" w:cs="Times New Roman"/>
          <w:b/>
          <w:bCs/>
          <w:sz w:val="28"/>
          <w:szCs w:val="28"/>
          <w:lang w:val="vi-VN"/>
        </w:rPr>
        <w:t xml:space="preserve">Điều </w:t>
      </w:r>
      <w:r>
        <w:rPr>
          <w:rFonts w:ascii="Times New Roman" w:eastAsia="Times New Roman" w:hAnsi="Times New Roman" w:cs="Times New Roman"/>
          <w:b/>
          <w:bCs/>
          <w:sz w:val="28"/>
          <w:szCs w:val="28"/>
        </w:rPr>
        <w:t>9</w:t>
      </w:r>
      <w:r>
        <w:rPr>
          <w:rFonts w:ascii="Times New Roman" w:eastAsia="Times New Roman" w:hAnsi="Times New Roman" w:cs="Times New Roman"/>
          <w:b/>
          <w:bCs/>
          <w:sz w:val="28"/>
          <w:szCs w:val="28"/>
          <w:lang w:val="vi-VN"/>
        </w:rPr>
        <w:t>. Hồ sơ, nội dung và thời gian thẩm định báo cáo nghiên cứu tiền khả thi, báo cáo đề xuất chủ trương đầu tư chương trình, dự án</w:t>
      </w:r>
      <w:bookmarkEnd w:id="9"/>
      <w:r>
        <w:rPr>
          <w:rFonts w:ascii="Times New Roman" w:eastAsia="Times New Roman" w:hAnsi="Times New Roman" w:cs="Times New Roman"/>
          <w:b/>
          <w:bCs/>
          <w:sz w:val="28"/>
          <w:szCs w:val="28"/>
          <w:lang w:val="vi-VN"/>
        </w:rPr>
        <w:t xml:space="preserve"> đầu tư công nhóm A, B, C</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Hồ sơ thẩm định báo cáo nghiên cứu tiền khả thi, báo cáo đề xuất chủ trương đầu tư chương trình, dự án đầu tư công nhóm A, B, C bao gồm:</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Tờ trình đề nghị cấp có thẩm quyền quyết định chủ trương đầu tư chương trình, dự án;</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b) Báo cáo nghiên cứu tiền khả thi dự án nhóm A; báo cáo đề xuất chủ trương đầu tư chương trình, dự án nhóm B, C theo quy định tại các Điều 29, 30, 31 của Luật Đầu tư công;</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Các tài liệu liên quan khác (nếu có).</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Số lượng hồ sơ thẩm định gửi Hội đồng thẩm định hoặc cơ q</w:t>
      </w:r>
      <w:r w:rsidR="00FC4E7D">
        <w:rPr>
          <w:rFonts w:ascii="Times New Roman" w:eastAsia="Times New Roman" w:hAnsi="Times New Roman" w:cs="Times New Roman"/>
          <w:sz w:val="28"/>
          <w:szCs w:val="28"/>
          <w:lang w:val="vi-VN"/>
        </w:rPr>
        <w:t xml:space="preserve">uan chủ trì thẩm định </w:t>
      </w:r>
      <w:r>
        <w:rPr>
          <w:rFonts w:ascii="Times New Roman" w:eastAsia="Times New Roman" w:hAnsi="Times New Roman" w:cs="Times New Roman"/>
          <w:sz w:val="28"/>
          <w:szCs w:val="28"/>
          <w:lang w:val="vi-VN"/>
        </w:rPr>
        <w:t xml:space="preserve">là 10 bộ. </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w:t>
      </w:r>
      <w:r>
        <w:rPr>
          <w:rFonts w:ascii="Times New Roman" w:eastAsia="Times New Roman" w:hAnsi="Times New Roman" w:cs="Times New Roman"/>
          <w:bCs/>
          <w:sz w:val="28"/>
          <w:szCs w:val="28"/>
          <w:lang w:val="vi-VN"/>
        </w:rPr>
        <w:t>Nội dung thẩm định chủ trương đầu tư chương trình đầu tư công gồm:</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Sự phù hợp với các tiêu chí xác định chương trình đầu tư công;</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Sự tuân thủ các quy định của pháp luật </w:t>
      </w:r>
      <w:r>
        <w:rPr>
          <w:rFonts w:ascii="Times New Roman" w:eastAsia="Times New Roman" w:hAnsi="Times New Roman" w:cs="Times New Roman"/>
          <w:sz w:val="28"/>
          <w:szCs w:val="28"/>
          <w:shd w:val="clear" w:color="auto" w:fill="FFFFFF"/>
          <w:lang w:val="vi-VN"/>
        </w:rPr>
        <w:t>trong</w:t>
      </w:r>
      <w:r>
        <w:rPr>
          <w:rFonts w:ascii="Times New Roman" w:eastAsia="Times New Roman" w:hAnsi="Times New Roman" w:cs="Times New Roman"/>
          <w:sz w:val="28"/>
          <w:szCs w:val="28"/>
          <w:lang w:val="vi-VN"/>
        </w:rPr>
        <w:t> nội dung hồ sơ trình thẩm định;</w:t>
      </w:r>
    </w:p>
    <w:p w:rsidR="00965D45" w:rsidRPr="00965D45" w:rsidRDefault="006A5D72" w:rsidP="00965D45">
      <w:pPr>
        <w:shd w:val="clear" w:color="auto" w:fill="FFFFFF"/>
        <w:spacing w:before="20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 Sự phù hợp với các mục tiêu chiến lược;kế hoạch </w:t>
      </w:r>
      <w:r w:rsidR="001B22CC">
        <w:rPr>
          <w:rFonts w:ascii="Times New Roman" w:eastAsia="Times New Roman" w:hAnsi="Times New Roman" w:cs="Times New Roman"/>
          <w:sz w:val="28"/>
          <w:szCs w:val="28"/>
          <w:lang w:val="vi-VN"/>
        </w:rPr>
        <w:t>phát triển</w:t>
      </w:r>
      <w:r w:rsidR="007C1D47">
        <w:rPr>
          <w:rFonts w:ascii="Times New Roman" w:eastAsia="Times New Roman" w:hAnsi="Times New Roman" w:cs="Times New Roman"/>
          <w:sz w:val="28"/>
          <w:szCs w:val="28"/>
          <w:lang w:val="vi-VN"/>
        </w:rPr>
        <w:t xml:space="preserve"> kinh tế - xã hội</w:t>
      </w:r>
      <w:r w:rsidR="00965D45">
        <w:rPr>
          <w:rFonts w:ascii="Times New Roman" w:eastAsia="Times New Roman" w:hAnsi="Times New Roman" w:cs="Times New Roman"/>
          <w:sz w:val="28"/>
          <w:szCs w:val="28"/>
        </w:rPr>
        <w:t xml:space="preserve">; </w:t>
      </w:r>
      <w:r w:rsidR="00965D45">
        <w:rPr>
          <w:rFonts w:ascii="Times New Roman" w:eastAsia="Times New Roman" w:hAnsi="Times New Roman" w:cs="Times New Roman"/>
          <w:sz w:val="28"/>
          <w:szCs w:val="28"/>
          <w:lang w:val="vi-VN"/>
        </w:rPr>
        <w:t>kế hoạch phát triển</w:t>
      </w:r>
      <w:r w:rsidR="00965D45">
        <w:rPr>
          <w:rFonts w:ascii="Times New Roman" w:eastAsia="Times New Roman" w:hAnsi="Times New Roman" w:cs="Times New Roman"/>
          <w:sz w:val="28"/>
          <w:szCs w:val="28"/>
        </w:rPr>
        <w:t xml:space="preserve"> ngành, lĩnh vực; </w:t>
      </w:r>
      <w:r w:rsidR="00965D45">
        <w:rPr>
          <w:rFonts w:ascii="Times New Roman" w:eastAsia="Times New Roman" w:hAnsi="Times New Roman" w:cs="Times New Roman"/>
          <w:sz w:val="28"/>
          <w:szCs w:val="28"/>
          <w:lang w:val="vi-VN"/>
        </w:rPr>
        <w:t>quy hoạch</w:t>
      </w:r>
      <w:r w:rsidR="00965D45">
        <w:rPr>
          <w:rFonts w:ascii="Times New Roman" w:eastAsia="Times New Roman" w:hAnsi="Times New Roman" w:cs="Times New Roman"/>
          <w:sz w:val="28"/>
          <w:szCs w:val="28"/>
        </w:rPr>
        <w:t xml:space="preserve"> có liên quan theo quy định của pháp luật về quy hoạch;</w:t>
      </w:r>
    </w:p>
    <w:p w:rsidR="00E93197" w:rsidRPr="00965D45" w:rsidRDefault="006A5D72" w:rsidP="00965D45">
      <w:pPr>
        <w:shd w:val="clear" w:color="auto" w:fill="FFFFFF"/>
        <w:spacing w:before="20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 Các nội dung quy định tại Điều 29 của Luật Đầu tư công, trong đó thẩm định cụ thể những nội dung cơ bản của chương trình, bao gồm: mục tiêu, phạm vi, quy mô, đối tượng đầu tư, thời gian, tiến độ thực hiện và dự kiến bố trí vốn; các nguồn vốn và khả năng cân đối vốn; huy động các nguồn vốn và nguồn lực khác;</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Hiệu quả kinh tế - xã hội, bảo vệ môi trường và phát triển bền vững.</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Nội dung thẩm định chủ trương đầu tư dự án đầu tư công nhóm A, B, C gồm:</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lang w:val="vi-VN"/>
        </w:rPr>
        <w:t> Sự cần thiết đầu tư dự án</w:t>
      </w:r>
      <w:r>
        <w:rPr>
          <w:rFonts w:ascii="Times New Roman" w:eastAsia="Times New Roman" w:hAnsi="Times New Roman" w:cs="Times New Roman"/>
          <w:sz w:val="28"/>
          <w:szCs w:val="28"/>
        </w:rPr>
        <w:t>;</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Sự tuân thủ các quy định của pháp luật trong nội dung hồ sơ trình thẩm định;</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Sự phù hợp với các mục tiêu chiến lược; kế hoạch và quy hoạch có liên quan theo quy định của pháp luật về quy hoạch;</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Sự phù hợp với tiêu chí phân loại dự án nhóm A, B, C;</w:t>
      </w:r>
    </w:p>
    <w:p w:rsidR="00E93197" w:rsidRDefault="006A5D72" w:rsidP="00965D45">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Các nội dung quy định tại các Điều 30, 31 của Luật Đầu tư công, trong đó thẩm định cụ thể những nội dung cơ bản của </w:t>
      </w:r>
      <w:r>
        <w:rPr>
          <w:rFonts w:ascii="Times New Roman" w:eastAsia="Times New Roman" w:hAnsi="Times New Roman" w:cs="Times New Roman"/>
          <w:sz w:val="28"/>
          <w:szCs w:val="28"/>
          <w:shd w:val="clear" w:color="auto" w:fill="FFFFFF"/>
          <w:lang w:val="vi-VN"/>
        </w:rPr>
        <w:t>dự án</w:t>
      </w:r>
      <w:r>
        <w:rPr>
          <w:rFonts w:ascii="Times New Roman" w:eastAsia="Times New Roman" w:hAnsi="Times New Roman" w:cs="Times New Roman"/>
          <w:sz w:val="28"/>
          <w:szCs w:val="28"/>
          <w:lang w:val="vi-VN"/>
        </w:rPr>
        <w:t>, bao gồm mục tiêu, quy mô, hình thức đầu tư, phạm vi, địa điểm, diện tích đất cần sử dụng, thời gian, tiến độ thực hiện, phương án lựa chọn công nghệ chính, giải pháp bảo vệ môi trường, các nguồn vốn và khả năng cân đối vốn; khả năng thu hồi vốn và trả nợ trong trường hợp sử dụng vốn vay; dự kiến bố trí vốn;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e) Hiệu quả kinh tế - xã hội, bảo vệ môi trường và phát triển bền vững.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5. Cơ quan chủ trì thẩm định báo cáo nghiên cứu tiền khả thi, báo cáo đề xuất chủ trương đầu tư chương trình, dự án có trách nhiệm lấy ý kiến cơ quan được giao thẩm định nguồn vốn và khả năng cân đối vốn chương trình, dự án theo 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3, 4 Điều 33 của Luật Đầu tư công trong quá trình thẩm định báo cáo ngh</w:t>
      </w:r>
      <w:r w:rsidR="009D47CB">
        <w:rPr>
          <w:rFonts w:ascii="Times New Roman" w:eastAsia="Times New Roman" w:hAnsi="Times New Roman" w:cs="Times New Roman"/>
          <w:sz w:val="28"/>
          <w:szCs w:val="28"/>
          <w:lang w:val="vi-VN"/>
        </w:rPr>
        <w:t>iên cứu tiền khả thi, báo cáo đ</w:t>
      </w:r>
      <w:r w:rsidR="009D47CB">
        <w:rPr>
          <w:rFonts w:ascii="Times New Roman" w:eastAsia="Times New Roman" w:hAnsi="Times New Roman" w:cs="Times New Roman"/>
          <w:sz w:val="28"/>
          <w:szCs w:val="28"/>
        </w:rPr>
        <w:t>ề</w:t>
      </w:r>
      <w:r>
        <w:rPr>
          <w:rFonts w:ascii="Times New Roman" w:eastAsia="Times New Roman" w:hAnsi="Times New Roman" w:cs="Times New Roman"/>
          <w:sz w:val="28"/>
          <w:szCs w:val="28"/>
          <w:lang w:val="vi-VN"/>
        </w:rPr>
        <w:t xml:space="preserve"> xuất chủ trương đầu tư chương trình,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Thời gian thẩm định báo cáo nghiên cứu tiền khả thi</w:t>
      </w:r>
      <w:r w:rsidR="009D47CB">
        <w:rPr>
          <w:rFonts w:ascii="Times New Roman" w:eastAsia="Times New Roman" w:hAnsi="Times New Roman" w:cs="Times New Roman"/>
          <w:sz w:val="28"/>
          <w:szCs w:val="28"/>
        </w:rPr>
        <w:t xml:space="preserve">, </w:t>
      </w:r>
      <w:r w:rsidR="009D47CB">
        <w:rPr>
          <w:rFonts w:ascii="Times New Roman" w:eastAsia="Times New Roman" w:hAnsi="Times New Roman" w:cs="Times New Roman"/>
          <w:sz w:val="28"/>
          <w:szCs w:val="28"/>
          <w:lang w:val="vi-VN"/>
        </w:rPr>
        <w:t>báo cáo đề xuất chủ trương đầu tư</w:t>
      </w:r>
      <w:r>
        <w:rPr>
          <w:rFonts w:ascii="Times New Roman" w:eastAsia="Times New Roman" w:hAnsi="Times New Roman" w:cs="Times New Roman"/>
          <w:sz w:val="28"/>
          <w:szCs w:val="28"/>
          <w:lang w:val="vi-VN"/>
        </w:rPr>
        <w:t xml:space="preserve">chương trình, dự án đầu tư công nhóm A, B, C kể từ ngày Hội đồng thẩm định hoặc cơ quan chủ trì thẩm định nhận đủ hồ sơ hợp lệ như sau: </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w:t>
      </w:r>
      <w:r>
        <w:rPr>
          <w:rFonts w:ascii="Times New Roman" w:eastAsia="Times New Roman" w:hAnsi="Times New Roman" w:cs="Times New Roman"/>
          <w:sz w:val="28"/>
          <w:szCs w:val="28"/>
          <w:shd w:val="clear" w:color="auto" w:fill="FFFFFF"/>
          <w:lang w:val="vi-VN"/>
        </w:rPr>
        <w:t>Chương trình</w:t>
      </w:r>
      <w:r>
        <w:rPr>
          <w:rFonts w:ascii="Times New Roman" w:eastAsia="Times New Roman" w:hAnsi="Times New Roman" w:cs="Times New Roman"/>
          <w:sz w:val="28"/>
          <w:szCs w:val="28"/>
          <w:lang w:val="vi-VN"/>
        </w:rPr>
        <w:t> mục tiêu quốc gia: Không quá 60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Chương trình đầu tư công (không bao gồm chương trình mục tiêu quốc gia): Không quá 45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Dự án nhóm A: Không quá 45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Dự án nhóm B, C: Không quá 30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Trường hợp hồ sơ không hợp lệ hoặc nội dung trong báo cáo nghiên cứu tiền khả thi, báo cáo đề xuất chủ trương đầu tư chương trình, dự án không phù hợp với các quy định tại</w:t>
      </w:r>
      <w:r>
        <w:rPr>
          <w:rFonts w:ascii="Times New Roman" w:eastAsia="Times New Roman" w:hAnsi="Times New Roman" w:cs="Times New Roman"/>
          <w:sz w:val="28"/>
          <w:szCs w:val="28"/>
        </w:rPr>
        <w:t xml:space="preserve"> các</w:t>
      </w:r>
      <w:r>
        <w:rPr>
          <w:rFonts w:ascii="Times New Roman" w:eastAsia="Times New Roman" w:hAnsi="Times New Roman" w:cs="Times New Roman"/>
          <w:sz w:val="28"/>
          <w:szCs w:val="28"/>
          <w:lang w:val="vi-VN"/>
        </w:rPr>
        <w:t xml:space="preserve"> Điều 29, 30, 31 của Luật Đầu tư công, trong thời gian không quá 10 ngày kể từ ngày nhận được hồ sơ, Hội đồng thẩm định hoặc cơ quan chủ trì thẩm định có ý kiến bằng văn bản gửi cơ quan trình thẩm định bổ sung hồ sơ hoặc hoàn chỉnh nội dung báo cáo nghiên cứu tiền khả thi, báo cáo đề xuất chủ trương đầu tư chương trình,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7. Trường hợp cần gia hạn thời gian thẩm định báo cáo nghiên cứu tiền khả thi, báo cáo đề xuất chủ trương đầu tư chương trình, dự án, Hội đồng thẩm định hoặc cơ quan chủ trì thẩm định phải:</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Báo cáo Thủ tướng Chính phủ cho phép gia hạn thời gian thẩm định báo cáo nghiên cứu tiền khả thi, báo cáo đề xuất chủ trương đầu tư của chương trình, dự án thuộc thẩm quyền quyết định chủ trương đầu tư của Quốc hội, Chính phủ, Thủ tướng Chính phủ;</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Báo cáo Chủ tịch Ủy ban nhân dân các cấp cho phép gia hạn thời gian thẩm định báo cáo nghiên cứu tiền khả thi, báo cáo đề xuất chủ trương đầu tư chương trình, dự án thuộc thẩm quyền quyết định chủ trương đầu tư của Hội đồng nhân dân cùng cấp;</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Báo cáo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cho phép gia hạn thời gian thẩm định báo cáo đề xuất chủ trương đầu tư chương trình, dự án thuộc thẩm quyền quyết định chủ trương đầu tư của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d) Thời gian gia hạn không quá thời gian thẩm định tương ứng được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6 Điều này.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8. Hội đồng thẩm định hoặc cơ quan chủ trì thẩm định báo cáo nghiên cứu tiền khả thi dự án nhóm A, báo cáo đề xuất chủ trương đầu tư chương trình, dự án nhóm B, C gửi báo cáo thẩm định theo quy định sau:</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Đối với chương trình đầu tư công: gửi cơ quan chủ chương trình và cơ quan có thẩm quyền quyết định chủ trương đầu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Đối với dự án nhóm A thuộc thẩm quyền của Thủ tướng Chính phủ thực hiện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5 Điều 23 của Luật Đầu tư công, đồng gửi Văn phòng Chính phủ để báo cáo Thủ tướng Chính phủ;</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Đối với dự án nhóm A thuộc thẩm quyền của Hội đồng nhân dân cấp tỉnh thực hiện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Điều 24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Đối với dự án nhóm B, C, gửi cơ quan trình thẩm định, cơ quan quản lý dự án và cơ quan có thẩm quyền </w:t>
      </w:r>
      <w:r>
        <w:rPr>
          <w:rFonts w:ascii="Times New Roman" w:eastAsia="Times New Roman" w:hAnsi="Times New Roman" w:cs="Times New Roman"/>
          <w:sz w:val="28"/>
          <w:szCs w:val="28"/>
          <w:shd w:val="clear" w:color="auto" w:fill="FFFFFF"/>
          <w:lang w:val="vi-VN"/>
        </w:rPr>
        <w:t>quyết định</w:t>
      </w:r>
      <w:r>
        <w:rPr>
          <w:rFonts w:ascii="Times New Roman" w:eastAsia="Times New Roman" w:hAnsi="Times New Roman" w:cs="Times New Roman"/>
          <w:sz w:val="28"/>
          <w:szCs w:val="28"/>
          <w:lang w:val="vi-VN"/>
        </w:rPr>
        <w:t> chủ trương đầu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bookmarkStart w:id="10" w:name="dieu_22"/>
      <w:r>
        <w:rPr>
          <w:rFonts w:ascii="Times New Roman" w:eastAsia="Times New Roman" w:hAnsi="Times New Roman" w:cs="Times New Roman"/>
          <w:b/>
          <w:bCs/>
          <w:sz w:val="28"/>
          <w:szCs w:val="28"/>
          <w:lang w:val="vi-VN"/>
        </w:rPr>
        <w:t>Điều 10. Hồ sơ trình cấp có thẩm quyền và thời gian quyết định chủ trương đầu tư chương trình, dự án</w:t>
      </w:r>
      <w:bookmarkEnd w:id="10"/>
      <w:r>
        <w:rPr>
          <w:rFonts w:ascii="Times New Roman" w:eastAsia="Times New Roman" w:hAnsi="Times New Roman" w:cs="Times New Roman"/>
          <w:b/>
          <w:bCs/>
          <w:sz w:val="28"/>
          <w:szCs w:val="28"/>
          <w:lang w:val="vi-VN"/>
        </w:rPr>
        <w:t xml:space="preserve"> đầu tư công nhóm A, B, 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Hồ sơ trình cấp có thẩm quyền quyết định chủ trương đầu tư chương trình, dự án đầu tư công nhóm A, B, C gồm:</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Các tài liệu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1 Điều 9 của Nghị định này; trong đó các nội dung trong tờ trình và báo cáo nghiên cứu tiền khả thi, báo cáo đề xuất chủ trương đầu tư quy định tại các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 xml:space="preserve">iểm a, b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9 của Nghị định này đã được hoàn thiện theo báo cáo thẩm định của Hội đồng thẩm định hoặc cơ quan chủ trì thẩm định;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 Báo cáo thẩm định của Hội đồng thẩm định hoặc cơ quan chủ trì thẩm định về chủ trương </w:t>
      </w:r>
      <w:r>
        <w:rPr>
          <w:rFonts w:ascii="Times New Roman" w:eastAsia="Times New Roman" w:hAnsi="Times New Roman" w:cs="Times New Roman"/>
          <w:sz w:val="28"/>
          <w:szCs w:val="28"/>
          <w:shd w:val="clear" w:color="auto" w:fill="FFFFFF"/>
          <w:lang w:val="vi-VN"/>
        </w:rPr>
        <w:t xml:space="preserve">đầu tư </w:t>
      </w:r>
      <w:r>
        <w:rPr>
          <w:rFonts w:ascii="Times New Roman" w:eastAsia="Times New Roman" w:hAnsi="Times New Roman" w:cs="Times New Roman"/>
          <w:sz w:val="28"/>
          <w:szCs w:val="28"/>
          <w:lang w:val="vi-VN"/>
        </w:rPr>
        <w:t>chương trình, dự án</w:t>
      </w:r>
      <w:r>
        <w:rPr>
          <w:rFonts w:ascii="Times New Roman" w:eastAsia="Times New Roman" w:hAnsi="Times New Roman" w:cs="Times New Roman"/>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Số lượng hồ sơ trình cấp có thẩm quyền quyết định chủ trương đầu tư chương trình, dự án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này là 05 bộ tài liệu.</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Thời gian quyết định chủ trương đầu tư chương trình, dự án kể từ ngày cấp có thẩm quyền quyết định chủ trương đầu tư nhận đủ hồ sơ hợp lệ như sau:</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Chương trình đầu tư công (không bao gồm chương trình mục tiêu quốc gia): Không quá 20 ngày;</w:t>
      </w:r>
    </w:p>
    <w:p w:rsidR="00E93197" w:rsidRDefault="006A5D72">
      <w:pPr>
        <w:shd w:val="clear" w:color="auto" w:fill="FFFFFF"/>
        <w:tabs>
          <w:tab w:val="left" w:pos="6949"/>
        </w:tabs>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Dự án nhóm A: Không quá 15 ngày;</w:t>
      </w:r>
      <w:r>
        <w:rPr>
          <w:rFonts w:ascii="Times New Roman" w:eastAsia="Times New Roman" w:hAnsi="Times New Roman" w:cs="Times New Roman"/>
          <w:sz w:val="28"/>
          <w:szCs w:val="28"/>
          <w:lang w:val="vi-VN"/>
        </w:rPr>
        <w:tab/>
      </w:r>
    </w:p>
    <w:p w:rsidR="00E93197" w:rsidRPr="008E42D4"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c) Dự </w:t>
      </w:r>
      <w:r w:rsidR="008E42D4">
        <w:rPr>
          <w:rFonts w:ascii="Times New Roman" w:eastAsia="Times New Roman" w:hAnsi="Times New Roman" w:cs="Times New Roman"/>
          <w:sz w:val="28"/>
          <w:szCs w:val="28"/>
          <w:lang w:val="vi-VN"/>
        </w:rPr>
        <w:t>án nhóm B, C: Không quá 10 ngày</w:t>
      </w:r>
      <w:r w:rsidR="008E42D4">
        <w:rPr>
          <w:rFonts w:ascii="Times New Roman" w:eastAsia="Times New Roman" w:hAnsi="Times New Roman" w:cs="Times New Roman"/>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Trường hợp chương trình, dự án do Hội đồng nhân dân các cấp quyết định chủ trương đầu tư, thời gian quyết định chủ trương đầu tư phù hợp với chương trình kỳ họp của Hội đồng nhân dân.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Trong thời gian 15 ngày kể từ ngày cấp có thẩm quyền quyết định chủ trương đầu tư </w:t>
      </w:r>
      <w:r>
        <w:rPr>
          <w:rFonts w:ascii="Times New Roman" w:eastAsia="Times New Roman" w:hAnsi="Times New Roman" w:cs="Times New Roman"/>
          <w:sz w:val="28"/>
          <w:szCs w:val="28"/>
          <w:shd w:val="clear" w:color="auto" w:fill="FFFFFF"/>
          <w:lang w:val="vi-VN"/>
        </w:rPr>
        <w:t>chương trình</w:t>
      </w:r>
      <w:r>
        <w:rPr>
          <w:rFonts w:ascii="Times New Roman" w:eastAsia="Times New Roman" w:hAnsi="Times New Roman" w:cs="Times New Roman"/>
          <w:sz w:val="28"/>
          <w:szCs w:val="28"/>
          <w:lang w:val="vi-VN"/>
        </w:rPr>
        <w:t>,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Bộ, cơ quan trung ương và địa phương quản lý chương trình, dự án sử dụng vốn ngân sách trung ương gửi Bộ Kế hoạch và Đầu tư, Bộ Tài chính quyết định chủ trương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chương trình, dự án đã được cấp có thẩm quyền phê duyệt;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Cơ quan quản lý chương trình, dự án sử dụng vốn ngân sách nhà nước các cấp địa phương gửi Sở </w:t>
      </w:r>
      <w:r>
        <w:rPr>
          <w:rFonts w:ascii="Times New Roman" w:eastAsia="Times New Roman" w:hAnsi="Times New Roman" w:cs="Times New Roman"/>
          <w:sz w:val="28"/>
          <w:szCs w:val="28"/>
          <w:shd w:val="clear" w:color="auto" w:fill="FFFFFF"/>
          <w:lang w:val="vi-VN"/>
        </w:rPr>
        <w:t>Kế hoạch</w:t>
      </w:r>
      <w:r>
        <w:rPr>
          <w:rFonts w:ascii="Times New Roman" w:eastAsia="Times New Roman" w:hAnsi="Times New Roman" w:cs="Times New Roman"/>
          <w:sz w:val="28"/>
          <w:szCs w:val="28"/>
          <w:lang w:val="vi-VN"/>
        </w:rPr>
        <w:t> và Đầu tư, Sở Tài chính, cơ quan chuyên môn quản lý đầu tư cùng cấp quyết định chủ trương đầu tư chương trình, dự án đã được cấp có thẩm quyền phê duyệt</w:t>
      </w:r>
      <w:bookmarkStart w:id="11" w:name="dieu_23"/>
      <w:r>
        <w:rPr>
          <w:rFonts w:ascii="Times New Roman" w:eastAsia="Times New Roman" w:hAnsi="Times New Roman" w:cs="Times New Roman"/>
          <w:sz w:val="28"/>
          <w:szCs w:val="28"/>
          <w:lang w:val="vi-VN"/>
        </w:rPr>
        <w:t>.</w:t>
      </w:r>
    </w:p>
    <w:p w:rsidR="00E93197" w:rsidRDefault="006A5D72">
      <w:pPr>
        <w:shd w:val="clear" w:color="auto" w:fill="FFFFFF"/>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11. Các trường hợp điều chỉnh chủ trương đầu tư, hồ sơ trình cấp có thẩm quyền và thời gian quyết định điều chỉnh chủ trương đầu tư chương trình, dự án đầu tư công nhóm A, B, C</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Trường hợp chương trình, dự án được cấp có thẩm quyền quyết định chủ trương đầu tư nhưng chưa quyết định đầu tư, nếu có thay đổi nội dung của quyết định chủ trương đầu tư, việc điều chỉnh chủ trương đầu tư thực hiện theo Điều 34 của Luật Đầu tư công.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Trường hợp chương trình, dự án đã được cấp có thẩm quyền quyết định đầu tư, đang trong quá trình thực hiện, việc điều chỉnh chủ trương đầu tư thực hiện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5 Điều 43 của Luật Đầu tư công.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Hồ sơ trình cấp có thẩm quyền quyết định điều chỉnh chủ trương đầu tư chương trình, dự án bao gồm: </w:t>
      </w:r>
    </w:p>
    <w:p w:rsidR="00E93197" w:rsidRDefault="006A5D72">
      <w:pPr>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a) Tờ trình cấp có thẩm quyền quyết định điều chỉnh chủ trương đầu tư chương trình, dự án, trong đó làm rõ các nội dung: Lý do điều chỉnh chủ trương đầu tư chương trình, dự án; các nội dung điều chỉnh chủ trương đầu tư chương trình, dự án tương ứng với các nội dung chủ yếu của báo cáo nghiên cứu tiền khả thi, báo cáo đề xuất chủ trương đầu tư </w:t>
      </w:r>
      <w:r w:rsidR="00067D38">
        <w:rPr>
          <w:rFonts w:ascii="Times New Roman" w:eastAsia="Times New Roman" w:hAnsi="Times New Roman" w:cs="Times New Roman"/>
          <w:sz w:val="28"/>
          <w:szCs w:val="28"/>
          <w:lang w:val="vi-VN"/>
        </w:rPr>
        <w:t>quy định tại các Điều 29, 30</w:t>
      </w:r>
      <w:r w:rsidR="00067D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31 của Luật Đầu tư công</w:t>
      </w:r>
      <w:r>
        <w:rPr>
          <w:rFonts w:ascii="Times New Roman" w:eastAsia="Times New Roman" w:hAnsi="Times New Roman" w:cs="Times New Roman"/>
          <w:sz w:val="28"/>
          <w:szCs w:val="28"/>
        </w:rPr>
        <w:t>;</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Hồ sơ kèm theo Tờ trình gồm: quyết định chủ trương đầu tư chương trình, dự án; quyết định điều chỉnh chủ trương đầu tư chương trình, dự án trước đó (nếu có); tài liệu theo quy định tại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 xml:space="preserve">iểm b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9 của Nghị định này có bổ sung nội dung điều chỉnh chủ trương đầu tư;</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c) Báo cáo thẩm định của Hội đồng thẩm định hoặc cơ quan chủ trì thẩm định về việc điều chỉnh chủ trương đầu tư chương trình, dự án;</w:t>
      </w:r>
    </w:p>
    <w:p w:rsidR="00E93197" w:rsidRDefault="006A5D72">
      <w:pPr>
        <w:shd w:val="clear" w:color="auto" w:fill="FFFFFF"/>
        <w:tabs>
          <w:tab w:val="left" w:pos="5526"/>
        </w:tabs>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Các tài liệu khác có liên quan (nếu có).</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4</w:t>
      </w:r>
      <w:r>
        <w:rPr>
          <w:rFonts w:ascii="Times New Roman" w:eastAsia="Times New Roman" w:hAnsi="Times New Roman" w:cs="Times New Roman"/>
          <w:bCs/>
          <w:sz w:val="28"/>
          <w:szCs w:val="28"/>
          <w:lang w:val="vi-VN"/>
        </w:rPr>
        <w:t xml:space="preserve">. Số lượng hồ sơ trình cấp có thẩm quyền quyết định điều chỉnh chủ trương đầu tư chương trình, dự án theo quy định tại </w:t>
      </w:r>
      <w:r>
        <w:rPr>
          <w:rFonts w:ascii="Times New Roman" w:eastAsia="Times New Roman" w:hAnsi="Times New Roman" w:cs="Times New Roman"/>
          <w:bCs/>
          <w:sz w:val="28"/>
          <w:szCs w:val="28"/>
        </w:rPr>
        <w:t>k</w:t>
      </w:r>
      <w:r>
        <w:rPr>
          <w:rFonts w:ascii="Times New Roman" w:eastAsia="Times New Roman" w:hAnsi="Times New Roman" w:cs="Times New Roman"/>
          <w:bCs/>
          <w:sz w:val="28"/>
          <w:szCs w:val="28"/>
          <w:lang w:val="vi-VN"/>
        </w:rPr>
        <w:t>hoản 2 Điều 9 Nghị định này.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rPr>
        <w:t>5</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sz w:val="28"/>
          <w:szCs w:val="28"/>
          <w:lang w:val="vi-VN"/>
        </w:rPr>
        <w:t>Thời gian quyết định điều chỉnh chủ trương đầu tư chương trình, dự án kể từ ngày cấp có thẩm quyền quyết định điều chỉnh chủ trương đầu tư nhận đủ hồ sơ hợp lệ như sau:</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Chương trình đầu tư công (không bao gồm chương trình mục tiêu quốc gia): Không quá 20 ngày;</w:t>
      </w:r>
    </w:p>
    <w:bookmarkEnd w:id="11"/>
    <w:p w:rsidR="00E93197" w:rsidRDefault="006A5D72">
      <w:pPr>
        <w:shd w:val="clear" w:color="auto" w:fill="FFFFFF"/>
        <w:tabs>
          <w:tab w:val="left" w:pos="6949"/>
        </w:tabs>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Dự án nhóm A: Không quá 15 ngày;</w:t>
      </w:r>
      <w:r>
        <w:rPr>
          <w:rFonts w:ascii="Times New Roman" w:eastAsia="Times New Roman" w:hAnsi="Times New Roman" w:cs="Times New Roman"/>
          <w:sz w:val="28"/>
          <w:szCs w:val="28"/>
          <w:lang w:val="vi-VN"/>
        </w:rPr>
        <w:tab/>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Dự án nhóm B, C: Không quá 10 ngày.</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Điều 12. Đối tượng, nội dung đánh giá sơ bộ tác động môi trường để làm căn cứ quyết định chủ trương đầu tư</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1. Đánh giá sơ bộ tác động môi trường là một nội dung trong báo cáo nghiên cứu tiền khả thi hoặc báo cáo đề xuất chủ trương đầu tư dự án. Đối tượng đánh giá sơ bộ tác động môi trường là các dự án đầu tư công phải phê duyệt quyết định chủ trương đầu tư thuộc đối tượng theo quy định của pháp luật về bảo vệ môi trường và Điều 99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2. Nội dung đánh giá sơ bộ tác động môi trường gồm:</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a) Đánh giá sự phù hợp của địa điểm thực hiện dự án với chiến lược bảo vệ môi trường, quy hoạch bảo vệ môi trường quốc gia, nội dung bảo vệ môi trường trong quy hoạch vùng, quy hoạch tỉnh và các quy hoạch khác có liên quan;</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b) Nhận dạng, dự báo các tác động môi trường chính có thể xảy ra của dự án theo các phương án về quy mô sản xuất, kinh doanh, dịch vụ, công nghệ sản xuất và địa điểm thực hiện dự án;</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c) Đánh giá mức độ nhạy cảm về môi trường theo các phương án về địa điểm thực hiện dự án;</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d) Phân tích, đánh giá, lựa chọn phương án tối ưu về quy mô sản xuất, kinh doanh, dịch vụ, công nghệ sản xuất, công nghệ xử lý chất thải (nếu có), địa điểm thực hiện dự án nhằm đáp ứng các yêu cầu về bảo vệ môi trường và các giải pháp bảo vệ môi trường chính;</w:t>
      </w:r>
    </w:p>
    <w:p w:rsidR="00E93197" w:rsidRDefault="006A5D72">
      <w:pPr>
        <w:shd w:val="clear" w:color="auto" w:fill="FFFFFF"/>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lastRenderedPageBreak/>
        <w:t>đ) Xác định những nội dung sẽ được đánh giá trong quá trình thực hiện đánh giá tác động môi trường hoặc cấp phép môi trường (nếu có), trong đó xác định sơ bộ phạm vi ảnh hưởng của dự án đến môi trường, tài nguyên, đa dạng sinh học và cam kết thực hiện các giải pháp về bảo vệ môi trường.</w:t>
      </w:r>
    </w:p>
    <w:p w:rsidR="00E93197" w:rsidRDefault="00E93197">
      <w:pPr>
        <w:spacing w:before="0" w:after="0" w:line="240" w:lineRule="auto"/>
        <w:ind w:firstLine="0"/>
        <w:jc w:val="center"/>
        <w:rPr>
          <w:rFonts w:ascii="Times New Roman" w:eastAsia="Times New Roman" w:hAnsi="Times New Roman" w:cs="Times New Roman"/>
          <w:b/>
          <w:bCs/>
          <w:sz w:val="28"/>
          <w:szCs w:val="28"/>
          <w:lang w:val="vi-VN"/>
        </w:rPr>
      </w:pPr>
      <w:bookmarkStart w:id="12" w:name="chuong_3"/>
    </w:p>
    <w:p w:rsidR="002203FD" w:rsidRPr="00A91B40" w:rsidRDefault="006A5D72">
      <w:pPr>
        <w:spacing w:before="0" w:after="0" w:line="240" w:lineRule="auto"/>
        <w:ind w:firstLine="0"/>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Chương III</w:t>
      </w:r>
      <w:bookmarkEnd w:id="12"/>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bookmarkStart w:id="13" w:name="chuong_3_name"/>
      <w:r>
        <w:rPr>
          <w:rFonts w:ascii="Times New Roman" w:eastAsia="Times New Roman" w:hAnsi="Times New Roman" w:cs="Times New Roman"/>
          <w:b/>
          <w:bCs/>
          <w:sz w:val="28"/>
          <w:szCs w:val="28"/>
          <w:lang w:val="vi-VN"/>
        </w:rPr>
        <w:t>LẬP, THẨM ĐỊNH, QUYẾT ĐỊNH ĐẦU TƯ</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CHƯƠNG TRÌNH, DỰ ÁN ĐẦU TƯ CÔNG</w:t>
      </w:r>
      <w:bookmarkEnd w:id="13"/>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bookmarkStart w:id="14" w:name="dieu_30"/>
      <w:r>
        <w:rPr>
          <w:rFonts w:ascii="Times New Roman" w:eastAsia="Times New Roman" w:hAnsi="Times New Roman" w:cs="Times New Roman"/>
          <w:b/>
          <w:bCs/>
          <w:sz w:val="28"/>
          <w:szCs w:val="28"/>
          <w:lang w:val="vi-VN"/>
        </w:rPr>
        <w:t>Điều 13. Thẩm quyền quyết định đầu tư chương trình, dự án sử dụng vốn từ nguồn thu hợp pháp của các cơ quan nhà nước, đơn vị sự nghiệp công lập dành để đầu tư</w:t>
      </w:r>
    </w:p>
    <w:p w:rsidR="00E93197" w:rsidRDefault="006A5D72">
      <w:pPr>
        <w:shd w:val="clear" w:color="auto" w:fill="FFFFFF"/>
        <w:tabs>
          <w:tab w:val="right" w:pos="9072"/>
        </w:tabs>
        <w:spacing w:before="240" w:after="0" w:line="240" w:lineRule="auto"/>
        <w:ind w:firstLine="567"/>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1. Đối với chương trình, dự án thuộc cơ quan nhà nước, đơn vị sự nghiệp công lập do </w:t>
      </w:r>
      <w:r>
        <w:rPr>
          <w:rFonts w:ascii="Times New Roman" w:eastAsia="Times New Roman" w:hAnsi="Times New Roman" w:cs="Times New Roman"/>
          <w:bCs/>
          <w:sz w:val="28"/>
          <w:szCs w:val="28"/>
        </w:rPr>
        <w:t>b</w:t>
      </w:r>
      <w:r>
        <w:rPr>
          <w:rFonts w:ascii="Times New Roman" w:eastAsia="Times New Roman" w:hAnsi="Times New Roman" w:cs="Times New Roman"/>
          <w:bCs/>
          <w:sz w:val="28"/>
          <w:szCs w:val="28"/>
          <w:lang w:val="vi-VN"/>
        </w:rPr>
        <w:t>ộ, cơ quan trung ương quản lý:</w:t>
      </w:r>
      <w:r>
        <w:rPr>
          <w:rFonts w:ascii="Times New Roman" w:eastAsia="Times New Roman" w:hAnsi="Times New Roman" w:cs="Times New Roman"/>
          <w:bCs/>
          <w:sz w:val="28"/>
          <w:szCs w:val="28"/>
          <w:lang w:val="vi-VN"/>
        </w:rPr>
        <w:tab/>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a) Người đứng đầu </w:t>
      </w:r>
      <w:r>
        <w:rPr>
          <w:rFonts w:ascii="Times New Roman" w:hAnsi="Times New Roman" w:cs="Times New Roman"/>
          <w:sz w:val="28"/>
          <w:szCs w:val="28"/>
          <w:lang w:eastAsia="vi-VN"/>
        </w:rPr>
        <w:t>b</w:t>
      </w:r>
      <w:r>
        <w:rPr>
          <w:rFonts w:ascii="Times New Roman" w:hAnsi="Times New Roman" w:cs="Times New Roman"/>
          <w:sz w:val="28"/>
          <w:szCs w:val="28"/>
          <w:lang w:val="vi-VN" w:eastAsia="vi-VN"/>
        </w:rPr>
        <w:t>ộ, cơ quan trung ương quyết định đầu tư chương trình, dự án nhóm A, B, C của cơ quan nhà nước thuộc cấp mình quản lý;</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Người đứng đầu đơn vị sự nghiệp công lập quyết định đầu tư chương trình, dự án nhóm A, B, C do đơn vị mình quản lý;</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c) Đơn vị sự nghiệp công lập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 xml:space="preserve">iểm b khoản này được làm chủ đầu tư dự án không có cấu phần xây dựng do mình quyết định đầu tư. </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2. Đối với </w:t>
      </w:r>
      <w:r>
        <w:rPr>
          <w:rFonts w:ascii="Times New Roman" w:eastAsia="Times New Roman" w:hAnsi="Times New Roman" w:cs="Times New Roman"/>
          <w:bCs/>
          <w:sz w:val="28"/>
          <w:szCs w:val="28"/>
          <w:lang w:val="vi-VN"/>
        </w:rPr>
        <w:t>chương trình,</w:t>
      </w:r>
      <w:r>
        <w:rPr>
          <w:rFonts w:ascii="Times New Roman" w:hAnsi="Times New Roman" w:cs="Times New Roman"/>
          <w:sz w:val="28"/>
          <w:szCs w:val="28"/>
          <w:lang w:val="vi-VN" w:eastAsia="vi-VN"/>
        </w:rPr>
        <w:t xml:space="preserve"> dự án thuộc cơ quan nhà nước, đơn vị sự nghiệp công lập do địa phương quản lý:</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a) Chủ tịch Ủy ban nhân dân các cấp quyết định đầu tư c</w:t>
      </w:r>
      <w:r>
        <w:rPr>
          <w:rFonts w:ascii="Times New Roman" w:eastAsia="Times New Roman" w:hAnsi="Times New Roman" w:cs="Times New Roman"/>
          <w:bCs/>
          <w:sz w:val="28"/>
          <w:szCs w:val="28"/>
          <w:lang w:val="vi-VN"/>
        </w:rPr>
        <w:t>hương trình, d</w:t>
      </w:r>
      <w:r>
        <w:rPr>
          <w:rFonts w:ascii="Times New Roman" w:hAnsi="Times New Roman" w:cs="Times New Roman"/>
          <w:sz w:val="28"/>
          <w:szCs w:val="28"/>
          <w:lang w:val="vi-VN" w:eastAsia="vi-VN"/>
        </w:rPr>
        <w:t>ự án nhóm A, B, C của cơ quan nhà nước thuộc cấp mình quản lý;</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Người đứng đầu đơn vị sự nghiệp công lập quyết định đầu tư chương trình, dự án nhóm A, B, C do đơn vị mình quản lý;</w:t>
      </w:r>
    </w:p>
    <w:p w:rsidR="00E93197" w:rsidRDefault="006A5D72">
      <w:pPr>
        <w:spacing w:before="240" w:after="0" w:line="240" w:lineRule="auto"/>
        <w:ind w:firstLine="567"/>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c) Đơn vị sự nghiệp công lập quy định tại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 xml:space="preserve">iểm b khoản này được làm chủ đầu tư dự án không có cấu phần xây dựng do mình quyết định đầu tư. </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Điều 14. Trình tự, thủ tục quyết định đầu tư chương trình, dự án sử dụng vốn từ nguồn thu hợp pháp của các cơ quan nhà nước, đơn vị sự nghiệp công lập dành để đầu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lang w:val="vi-VN"/>
        </w:rPr>
        <w:t>1. Đối với chương trình, d</w:t>
      </w:r>
      <w:r>
        <w:rPr>
          <w:rFonts w:ascii="Times New Roman" w:eastAsia="Times New Roman" w:hAnsi="Times New Roman" w:cs="Times New Roman"/>
          <w:sz w:val="28"/>
          <w:szCs w:val="28"/>
          <w:lang w:val="vi-VN"/>
        </w:rPr>
        <w:t xml:space="preserve">ự án đầu tư không có cấu phần xây dựng do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quản lý:</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Đối với </w:t>
      </w:r>
      <w:r>
        <w:rPr>
          <w:rFonts w:ascii="Times New Roman" w:eastAsia="Times New Roman" w:hAnsi="Times New Roman" w:cs="Times New Roman"/>
          <w:bCs/>
          <w:sz w:val="28"/>
          <w:szCs w:val="28"/>
          <w:lang w:val="vi-VN"/>
        </w:rPr>
        <w:t xml:space="preserve">chương trình, </w:t>
      </w:r>
      <w:r>
        <w:rPr>
          <w:rFonts w:ascii="Times New Roman" w:eastAsia="Times New Roman" w:hAnsi="Times New Roman" w:cs="Times New Roman"/>
          <w:sz w:val="28"/>
          <w:szCs w:val="28"/>
          <w:lang w:val="vi-VN"/>
        </w:rPr>
        <w:t xml:space="preserve">dự án do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quyết định đầu tư:</w:t>
      </w:r>
    </w:p>
    <w:p w:rsidR="004148EB" w:rsidRDefault="006A5D72">
      <w:pPr>
        <w:shd w:val="clear" w:color="auto" w:fill="FFFFFF"/>
        <w:spacing w:before="1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Căn cứ chủ trương đầu tư đã được cấp có thẩm quyền quyết định,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giao chủ đầu tư lập báo cáo nghiên cứu khả thi chương trình, dự án; thành lập Hội đồng thẩm định hoặc giao </w:t>
      </w:r>
      <w:r>
        <w:rPr>
          <w:rFonts w:ascii="Times New Roman" w:hAnsi="Times New Roman" w:cs="Times New Roman"/>
          <w:sz w:val="28"/>
          <w:szCs w:val="28"/>
          <w:lang w:val="vi-VN"/>
        </w:rPr>
        <w:t>đơn vị có chức năng</w:t>
      </w:r>
      <w:r>
        <w:rPr>
          <w:rFonts w:ascii="Times New Roman" w:eastAsia="Times New Roman" w:hAnsi="Times New Roman" w:cs="Times New Roman"/>
          <w:sz w:val="28"/>
          <w:szCs w:val="28"/>
          <w:lang w:val="vi-VN"/>
        </w:rPr>
        <w:t xml:space="preserve"> thẩm định báo cáo nghiên cứu khả thi </w:t>
      </w:r>
      <w:r>
        <w:rPr>
          <w:rFonts w:ascii="Times New Roman" w:eastAsia="Times New Roman" w:hAnsi="Times New Roman" w:cs="Times New Roman"/>
          <w:bCs/>
          <w:sz w:val="28"/>
          <w:szCs w:val="28"/>
          <w:lang w:val="vi-VN"/>
        </w:rPr>
        <w:t>chương trình,</w:t>
      </w:r>
      <w:r w:rsidR="00A330F1">
        <w:rPr>
          <w:rFonts w:ascii="Times New Roman" w:eastAsia="Times New Roman" w:hAnsi="Times New Roman" w:cs="Times New Roman"/>
          <w:sz w:val="28"/>
          <w:szCs w:val="28"/>
          <w:lang w:val="vi-VN"/>
        </w:rPr>
        <w:t xml:space="preserve"> dự án</w:t>
      </w:r>
      <w:r w:rsidR="00A330F1">
        <w:rPr>
          <w:rFonts w:ascii="Times New Roman" w:eastAsia="Times New Roman" w:hAnsi="Times New Roman" w:cs="Times New Roman"/>
          <w:sz w:val="28"/>
          <w:szCs w:val="28"/>
        </w:rPr>
        <w:t>;</w:t>
      </w:r>
    </w:p>
    <w:p w:rsidR="00E93197" w:rsidRPr="00A330F1" w:rsidRDefault="006A5D72">
      <w:pPr>
        <w:shd w:val="clear" w:color="auto" w:fill="FFFFFF"/>
        <w:spacing w:before="1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Chủ đầu tư căn cứ ý kiến thẩm định, hoàn thiện báo cáo nghiên cứu khả thi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trình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xem xét, quyết định đầu tư </w:t>
      </w:r>
      <w:r>
        <w:rPr>
          <w:rFonts w:ascii="Times New Roman" w:eastAsia="Times New Roman" w:hAnsi="Times New Roman" w:cs="Times New Roman"/>
          <w:bCs/>
          <w:sz w:val="28"/>
          <w:szCs w:val="28"/>
          <w:lang w:val="vi-VN"/>
        </w:rPr>
        <w:t>chương trình,</w:t>
      </w:r>
      <w:r w:rsidR="00A330F1">
        <w:rPr>
          <w:rFonts w:ascii="Times New Roman" w:eastAsia="Times New Roman" w:hAnsi="Times New Roman" w:cs="Times New Roman"/>
          <w:sz w:val="28"/>
          <w:szCs w:val="28"/>
          <w:lang w:val="vi-VN"/>
        </w:rPr>
        <w:t xml:space="preserve"> dự án</w:t>
      </w:r>
      <w:r w:rsidR="00A330F1">
        <w:rPr>
          <w:rFonts w:ascii="Times New Roman" w:eastAsia="Times New Roman" w:hAnsi="Times New Roman" w:cs="Times New Roman"/>
          <w:sz w:val="28"/>
          <w:szCs w:val="28"/>
        </w:rPr>
        <w:t>;</w:t>
      </w:r>
    </w:p>
    <w:p w:rsidR="00E93197" w:rsidRDefault="006A5D72">
      <w:pPr>
        <w:shd w:val="clear" w:color="auto" w:fill="FFFFFF"/>
        <w:spacing w:before="1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Đối với </w:t>
      </w:r>
      <w:r>
        <w:rPr>
          <w:rFonts w:ascii="Times New Roman" w:eastAsia="Times New Roman" w:hAnsi="Times New Roman" w:cs="Times New Roman"/>
          <w:bCs/>
          <w:sz w:val="28"/>
          <w:szCs w:val="28"/>
          <w:lang w:val="vi-VN"/>
        </w:rPr>
        <w:t xml:space="preserve">chương trình, </w:t>
      </w:r>
      <w:r>
        <w:rPr>
          <w:rFonts w:ascii="Times New Roman" w:eastAsia="Times New Roman" w:hAnsi="Times New Roman" w:cs="Times New Roman"/>
          <w:sz w:val="28"/>
          <w:szCs w:val="28"/>
          <w:lang w:val="vi-VN"/>
        </w:rPr>
        <w:t xml:space="preserve">dự án do người đứng đầu đơn vị sự nghiệp công lập quyết định đầu tư: Người đứng đầu đơn vị sự nghiệp công lập tổ chức lập báo cáo nghiên cứu khả thi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phù hợp với chủ trương đầu tư đã được cấp có thẩm quyền quyết định; tổ chức thẩm định, phê duyệt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đầu tư và chịu trách nhiệm về quyết định của mình theo quy định của pháp luật hiện hành.</w:t>
      </w:r>
    </w:p>
    <w:p w:rsidR="00E93197" w:rsidRDefault="006A5D72">
      <w:pPr>
        <w:shd w:val="clear" w:color="auto" w:fill="FFFFFF"/>
        <w:spacing w:before="1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Đối với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đầu tư không có cấu phần xây dựng do địa phương quản lý:</w:t>
      </w:r>
    </w:p>
    <w:p w:rsidR="00E93197" w:rsidRDefault="006A5D72">
      <w:pPr>
        <w:shd w:val="clear" w:color="auto" w:fill="FFFFFF"/>
        <w:spacing w:before="1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Đối với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do Chủ tịch Ủy ban nhân dân các cấp quyết định đầu tư:</w:t>
      </w:r>
    </w:p>
    <w:p w:rsidR="004148EB" w:rsidRDefault="006A5D72">
      <w:pPr>
        <w:shd w:val="clear" w:color="auto" w:fill="FFFFFF"/>
        <w:spacing w:before="1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Căn cứ chủ trương đầu tư đã được cấp có thẩm quyền quyết định, Chủ tịch Ủy ban nhân dân các cấp giao chủ đầu tư lập báo cáo nghiên cứu khả thi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thành lập Hội đồng thẩm định hoặc giao </w:t>
      </w:r>
      <w:r>
        <w:rPr>
          <w:rFonts w:ascii="Times New Roman" w:hAnsi="Times New Roman" w:cs="Times New Roman"/>
          <w:sz w:val="28"/>
          <w:szCs w:val="28"/>
          <w:lang w:val="vi-VN"/>
        </w:rPr>
        <w:t>đơn vị có chức năng</w:t>
      </w:r>
      <w:r>
        <w:rPr>
          <w:rFonts w:ascii="Times New Roman" w:eastAsia="Times New Roman" w:hAnsi="Times New Roman" w:cs="Times New Roman"/>
          <w:sz w:val="28"/>
          <w:szCs w:val="28"/>
          <w:lang w:val="vi-VN"/>
        </w:rPr>
        <w:t xml:space="preserve"> thẩm định báo cáo nghiên cứu khả thi </w:t>
      </w:r>
      <w:r>
        <w:rPr>
          <w:rFonts w:ascii="Times New Roman" w:eastAsia="Times New Roman" w:hAnsi="Times New Roman" w:cs="Times New Roman"/>
          <w:bCs/>
          <w:sz w:val="28"/>
          <w:szCs w:val="28"/>
          <w:lang w:val="vi-VN"/>
        </w:rPr>
        <w:t>chương trình,</w:t>
      </w:r>
      <w:r w:rsidR="00A330F1">
        <w:rPr>
          <w:rFonts w:ascii="Times New Roman" w:eastAsia="Times New Roman" w:hAnsi="Times New Roman" w:cs="Times New Roman"/>
          <w:sz w:val="28"/>
          <w:szCs w:val="28"/>
          <w:lang w:val="vi-VN"/>
        </w:rPr>
        <w:t xml:space="preserve"> dự án</w:t>
      </w:r>
      <w:r w:rsidR="00A330F1">
        <w:rPr>
          <w:rFonts w:ascii="Times New Roman" w:eastAsia="Times New Roman" w:hAnsi="Times New Roman" w:cs="Times New Roman"/>
          <w:sz w:val="28"/>
          <w:szCs w:val="28"/>
        </w:rPr>
        <w:t>;</w:t>
      </w:r>
    </w:p>
    <w:p w:rsidR="00E93197" w:rsidRPr="00A330F1" w:rsidRDefault="006A5D72">
      <w:pPr>
        <w:shd w:val="clear" w:color="auto" w:fill="FFFFFF"/>
        <w:spacing w:before="1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Chủ đầu tư căn cứ ý kiến thẩm định, hoàn thiện báo cáo nghiên cứu khả thi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trình Chủ tịch Ủy ban nhân dân các cấp xem xét, quyết định đầu tư </w:t>
      </w:r>
      <w:r>
        <w:rPr>
          <w:rFonts w:ascii="Times New Roman" w:eastAsia="Times New Roman" w:hAnsi="Times New Roman" w:cs="Times New Roman"/>
          <w:bCs/>
          <w:sz w:val="28"/>
          <w:szCs w:val="28"/>
          <w:lang w:val="vi-VN"/>
        </w:rPr>
        <w:t>chương trình,</w:t>
      </w:r>
      <w:r w:rsidR="00A330F1">
        <w:rPr>
          <w:rFonts w:ascii="Times New Roman" w:eastAsia="Times New Roman" w:hAnsi="Times New Roman" w:cs="Times New Roman"/>
          <w:sz w:val="28"/>
          <w:szCs w:val="28"/>
          <w:lang w:val="vi-VN"/>
        </w:rPr>
        <w:t xml:space="preserve"> dự án</w:t>
      </w:r>
      <w:r w:rsidR="00A330F1">
        <w:rPr>
          <w:rFonts w:ascii="Times New Roman" w:eastAsia="Times New Roman" w:hAnsi="Times New Roman" w:cs="Times New Roman"/>
          <w:sz w:val="28"/>
          <w:szCs w:val="28"/>
        </w:rPr>
        <w:t>;</w:t>
      </w:r>
    </w:p>
    <w:p w:rsidR="00E93197" w:rsidRDefault="006A5D72">
      <w:pPr>
        <w:shd w:val="clear" w:color="auto" w:fill="FFFFFF"/>
        <w:spacing w:before="1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Đối với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do người đứng đầu đơn vị sự nghiệp công lập quyết định đầu tư: Người đứng đầu đơn vị sự nghiệp công lập tổ chức lập báo cáo nghiên cứu khả thi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phù hợp với chủ trương đầu tư đã được cấp có thẩm quyền quyết định; tổ chức thẩm định, phê duyệt </w:t>
      </w:r>
      <w:r>
        <w:rPr>
          <w:rFonts w:ascii="Times New Roman" w:eastAsia="Times New Roman" w:hAnsi="Times New Roman" w:cs="Times New Roman"/>
          <w:bCs/>
          <w:sz w:val="28"/>
          <w:szCs w:val="28"/>
          <w:lang w:val="vi-VN"/>
        </w:rPr>
        <w:t>chương trình,</w:t>
      </w:r>
      <w:r>
        <w:rPr>
          <w:rFonts w:ascii="Times New Roman" w:eastAsia="Times New Roman" w:hAnsi="Times New Roman" w:cs="Times New Roman"/>
          <w:sz w:val="28"/>
          <w:szCs w:val="28"/>
          <w:lang w:val="vi-VN"/>
        </w:rPr>
        <w:t xml:space="preserve"> dự án đầu tư và chịu trách nhiệm về quyết định của mình theo quy định của pháp luật hiện hành.</w:t>
      </w:r>
    </w:p>
    <w:p w:rsidR="00E93197" w:rsidRDefault="006A5D72">
      <w:pPr>
        <w:shd w:val="clear" w:color="auto" w:fill="FFFFFF"/>
        <w:spacing w:before="1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Điều 15. Nguyên tắc, thẩm quyền, nội dung lập, thẩm định, quyết định dự án đầu tư công nhóm A, B, C tại nước ngoài</w:t>
      </w:r>
    </w:p>
    <w:p w:rsidR="00E93197" w:rsidRDefault="006A5D72">
      <w:pPr>
        <w:spacing w:before="14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t xml:space="preserve">1. Nguyên tắc quyết định đầu tư dự án đầu tư công nhóm A, B, C tại nước ngoài thực hiện theo quy định tại </w:t>
      </w:r>
      <w:r>
        <w:rPr>
          <w:rFonts w:ascii="Times New Roman" w:hAnsi="Times New Roman" w:cs="Times New Roman"/>
          <w:bCs/>
          <w:sz w:val="28"/>
          <w:szCs w:val="28"/>
        </w:rPr>
        <w:t>k</w:t>
      </w:r>
      <w:r>
        <w:rPr>
          <w:rFonts w:ascii="Times New Roman" w:hAnsi="Times New Roman" w:cs="Times New Roman"/>
          <w:bCs/>
          <w:sz w:val="28"/>
          <w:szCs w:val="28"/>
          <w:lang w:val="vi-VN"/>
        </w:rPr>
        <w:t>hoản 2 Điều 3 của Luật Đầu tư công, tuân thủ quy định pháp luật của nước sở tại và của nước Cộng hòa xã hội chủ nghĩa Việt Nam.</w:t>
      </w:r>
    </w:p>
    <w:p w:rsidR="00E93197" w:rsidRDefault="006A5D72">
      <w:pPr>
        <w:spacing w:before="24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t>2. Thẩm quyền quyết định đầu tư dự án đầu tư công tại nước ngoài thực hiện theo quy định tại Điều 35 của Luật Đầu tư công.</w:t>
      </w:r>
    </w:p>
    <w:p w:rsidR="00E93197" w:rsidRDefault="006A5D72" w:rsidP="000E541F">
      <w:pPr>
        <w:spacing w:before="26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3. Nội dung dự án đầu tư công có cấu phần xây dựng của các cơ quan đại diện Việt Nam ở nước ngoài thực hiện theo quy định của Chính phủ về quản lý các dự án đầu tư của cơ quan đại diện nước Cộng hòa xã hội chủ nghĩa Việt Nam ở nước ngoài và quy định pháp luật khác có liên quan.</w:t>
      </w:r>
    </w:p>
    <w:p w:rsidR="00E93197" w:rsidRDefault="006A5D72" w:rsidP="000E541F">
      <w:pPr>
        <w:spacing w:before="26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t>4. Nội dung dự án đầu tư công có cấu phần xây dựng của cơ quan khác của Việt Nam ở nước ngoài được phép thực hiện theo quy định của Chính phủ về quản lý các dự án đầu tư của cơ quan đại diện nước Cộng hòa xã hội chủ nghĩa Việt Nam ở nước ngoài và quy định pháp luật khác có liên quan.</w:t>
      </w:r>
    </w:p>
    <w:p w:rsidR="00E93197" w:rsidRDefault="006A5D72" w:rsidP="000E541F">
      <w:pPr>
        <w:spacing w:before="26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5. Nội dung chủ yếu của báo cáo nghiên cứu khả thi dự án đầu tư công không có cấu phần xây dựng tại nước ngoài bao gồm:</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a) Sự cần thiết đầu tư;</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b) </w:t>
      </w:r>
      <w:r>
        <w:rPr>
          <w:rFonts w:ascii="Times New Roman" w:hAnsi="Times New Roman" w:cs="Times New Roman"/>
          <w:sz w:val="28"/>
          <w:szCs w:val="28"/>
        </w:rPr>
        <w:t>S</w:t>
      </w:r>
      <w:r>
        <w:rPr>
          <w:rFonts w:ascii="Times New Roman" w:hAnsi="Times New Roman" w:cs="Times New Roman"/>
          <w:sz w:val="28"/>
          <w:szCs w:val="28"/>
          <w:lang w:val="vi-VN"/>
        </w:rPr>
        <w:t>ự phù hợp với quy hoạch theo quy định của pháp luật</w:t>
      </w:r>
      <w:r>
        <w:rPr>
          <w:rFonts w:ascii="Times New Roman" w:hAnsi="Times New Roman" w:cs="Times New Roman"/>
          <w:sz w:val="28"/>
          <w:szCs w:val="28"/>
        </w:rPr>
        <w:t xml:space="preserve"> nước sở tại</w:t>
      </w:r>
      <w:r>
        <w:rPr>
          <w:rFonts w:ascii="Times New Roman" w:hAnsi="Times New Roman" w:cs="Times New Roman"/>
          <w:sz w:val="28"/>
          <w:szCs w:val="28"/>
          <w:lang w:val="vi-VN"/>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c) Phân tích, xác định mục tiêu, lựa chọn quy mô hợp lý;</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d) Phân tích các điều kiện tự nhiên, điều kiện kinh tế, lựa chọn địa </w:t>
      </w:r>
      <w:r>
        <w:rPr>
          <w:rFonts w:ascii="Times New Roman" w:hAnsi="Times New Roman" w:cs="Times New Roman"/>
          <w:sz w:val="28"/>
          <w:szCs w:val="28"/>
        </w:rPr>
        <w:t>điểm</w:t>
      </w:r>
      <w:r>
        <w:rPr>
          <w:rFonts w:ascii="Times New Roman" w:hAnsi="Times New Roman" w:cs="Times New Roman"/>
          <w:sz w:val="28"/>
          <w:szCs w:val="28"/>
          <w:lang w:val="vi-VN"/>
        </w:rPr>
        <w:t xml:space="preserve"> đầu tư;</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 xml:space="preserve">) </w:t>
      </w:r>
      <w:r>
        <w:rPr>
          <w:rFonts w:ascii="Times New Roman" w:hAnsi="Times New Roman" w:cs="Times New Roman"/>
          <w:sz w:val="28"/>
          <w:szCs w:val="28"/>
        </w:rPr>
        <w:t>C</w:t>
      </w:r>
      <w:r>
        <w:rPr>
          <w:rFonts w:ascii="Times New Roman" w:hAnsi="Times New Roman" w:cs="Times New Roman"/>
          <w:sz w:val="28"/>
          <w:szCs w:val="28"/>
          <w:lang w:val="vi-VN"/>
        </w:rPr>
        <w:t xml:space="preserve">ác yếu tố </w:t>
      </w:r>
      <w:r>
        <w:rPr>
          <w:rFonts w:ascii="Times New Roman" w:hAnsi="Times New Roman" w:cs="Times New Roman"/>
          <w:sz w:val="28"/>
          <w:szCs w:val="28"/>
        </w:rPr>
        <w:t>liên quan</w:t>
      </w:r>
      <w:r>
        <w:rPr>
          <w:rFonts w:ascii="Times New Roman" w:hAnsi="Times New Roman" w:cs="Times New Roman"/>
          <w:sz w:val="28"/>
          <w:szCs w:val="28"/>
          <w:lang w:val="vi-VN"/>
        </w:rPr>
        <w:t xml:space="preserve"> đến an ninh</w:t>
      </w:r>
      <w:r>
        <w:rPr>
          <w:rFonts w:ascii="Times New Roman" w:hAnsi="Times New Roman" w:cs="Times New Roman"/>
          <w:sz w:val="28"/>
          <w:szCs w:val="28"/>
        </w:rPr>
        <w:t xml:space="preserve"> và môi trường;</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lang w:val="vi-VN"/>
        </w:rPr>
        <w:t>) Phương án giải phóng mặt bằng</w:t>
      </w:r>
      <w:r>
        <w:rPr>
          <w:rFonts w:ascii="Times New Roman" w:hAnsi="Times New Roman" w:cs="Times New Roman"/>
          <w:sz w:val="28"/>
          <w:szCs w:val="28"/>
        </w:rPr>
        <w:t xml:space="preserve"> (nếu có)</w:t>
      </w:r>
      <w:r>
        <w:rPr>
          <w:rFonts w:ascii="Times New Roman" w:hAnsi="Times New Roman" w:cs="Times New Roman"/>
          <w:sz w:val="28"/>
          <w:szCs w:val="28"/>
          <w:lang w:val="vi-VN"/>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sz w:val="28"/>
          <w:szCs w:val="28"/>
          <w:lang w:val="vi-VN"/>
        </w:rPr>
        <w:t xml:space="preserve">) Dự kiến tiến độ thực hiện dự án; các mốc thời gian </w:t>
      </w:r>
      <w:r>
        <w:rPr>
          <w:rFonts w:ascii="Times New Roman" w:hAnsi="Times New Roman" w:cs="Times New Roman"/>
          <w:sz w:val="28"/>
          <w:szCs w:val="28"/>
        </w:rPr>
        <w:t>chủ yếu</w:t>
      </w:r>
      <w:r>
        <w:rPr>
          <w:rFonts w:ascii="Times New Roman" w:hAnsi="Times New Roman" w:cs="Times New Roman"/>
          <w:sz w:val="28"/>
          <w:szCs w:val="28"/>
          <w:lang w:val="vi-VN"/>
        </w:rPr>
        <w:t xml:space="preserve"> thực hiện đầu tư;</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lang w:val="vi-VN"/>
        </w:rPr>
        <w:t>) Xác định tổng mức đầu tư, cơ cấu nguồn vốn;</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vi-VN"/>
        </w:rPr>
        <w:t>) Tổ chức quản lý dự án, bao gồm xác định chủ đầu tư, phân tích lựa chọn hình thức tổ chức quản lý thực hiện dự án;</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lang w:val="vi-VN"/>
        </w:rPr>
        <w:t xml:space="preserve">) Phân tích hiệu quả kinh tế </w:t>
      </w:r>
      <w:r>
        <w:rPr>
          <w:rFonts w:ascii="Times New Roman" w:hAnsi="Times New Roman" w:cs="Times New Roman"/>
          <w:sz w:val="28"/>
          <w:szCs w:val="28"/>
        </w:rPr>
        <w:t>-</w:t>
      </w:r>
      <w:r>
        <w:rPr>
          <w:rFonts w:ascii="Times New Roman" w:hAnsi="Times New Roman" w:cs="Times New Roman"/>
          <w:sz w:val="28"/>
          <w:szCs w:val="28"/>
          <w:lang w:val="vi-VN"/>
        </w:rPr>
        <w:t xml:space="preserve"> xã hội</w:t>
      </w:r>
      <w:r>
        <w:rPr>
          <w:rFonts w:ascii="Times New Roman" w:hAnsi="Times New Roman" w:cs="Times New Roman"/>
          <w:sz w:val="28"/>
          <w:szCs w:val="28"/>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Nội dung thẩm định dự án đầu tư công </w:t>
      </w:r>
      <w:r>
        <w:rPr>
          <w:rFonts w:ascii="Times New Roman" w:hAnsi="Times New Roman" w:cs="Times New Roman"/>
          <w:sz w:val="28"/>
          <w:szCs w:val="28"/>
          <w:lang w:val="vi-VN"/>
        </w:rPr>
        <w:t>không có c</w:t>
      </w:r>
      <w:r>
        <w:rPr>
          <w:rFonts w:ascii="Times New Roman" w:hAnsi="Times New Roman" w:cs="Times New Roman"/>
          <w:sz w:val="28"/>
          <w:szCs w:val="28"/>
        </w:rPr>
        <w:t>ấ</w:t>
      </w:r>
      <w:r>
        <w:rPr>
          <w:rFonts w:ascii="Times New Roman" w:hAnsi="Times New Roman" w:cs="Times New Roman"/>
          <w:sz w:val="28"/>
          <w:szCs w:val="28"/>
          <w:lang w:val="vi-VN"/>
        </w:rPr>
        <w:t>u ph</w:t>
      </w:r>
      <w:r>
        <w:rPr>
          <w:rFonts w:ascii="Times New Roman" w:hAnsi="Times New Roman" w:cs="Times New Roman"/>
          <w:sz w:val="28"/>
          <w:szCs w:val="28"/>
        </w:rPr>
        <w:t>ầ</w:t>
      </w:r>
      <w:r>
        <w:rPr>
          <w:rFonts w:ascii="Times New Roman" w:hAnsi="Times New Roman" w:cs="Times New Roman"/>
          <w:sz w:val="28"/>
          <w:szCs w:val="28"/>
          <w:lang w:val="vi-VN"/>
        </w:rPr>
        <w:t>n xây dựng</w:t>
      </w:r>
      <w:r>
        <w:rPr>
          <w:rFonts w:ascii="Times New Roman" w:hAnsi="Times New Roman" w:cs="Times New Roman"/>
          <w:sz w:val="28"/>
          <w:szCs w:val="28"/>
        </w:rPr>
        <w:t xml:space="preserve"> tại nước ngoài gồm:</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a) Sự tuân thủ các quy định của pháp luật trong nội dung hồ sơ trình thẩm định;</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b) Sự phù hợp của dự án với chủ trương đầu tư dự án đã được cấp có thẩm quyền phê duyệt;</w:t>
      </w:r>
    </w:p>
    <w:p w:rsidR="00E93197" w:rsidRDefault="006A5D72" w:rsidP="000E541F">
      <w:pPr>
        <w:pStyle w:val="NormalWeb"/>
        <w:shd w:val="clear" w:color="auto" w:fill="FFFFFF"/>
        <w:spacing w:before="260" w:beforeAutospacing="0" w:after="0" w:afterAutospacing="0"/>
        <w:ind w:firstLine="567"/>
        <w:jc w:val="both"/>
        <w:rPr>
          <w:rFonts w:eastAsiaTheme="minorHAnsi"/>
          <w:sz w:val="28"/>
          <w:szCs w:val="28"/>
        </w:rPr>
      </w:pPr>
      <w:r>
        <w:rPr>
          <w:rFonts w:eastAsiaTheme="minorHAnsi"/>
          <w:sz w:val="28"/>
          <w:szCs w:val="28"/>
        </w:rPr>
        <w:t>c) Sự cần thiết đầu tư;</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d</w:t>
      </w:r>
      <w:r>
        <w:rPr>
          <w:rFonts w:ascii="Times New Roman" w:hAnsi="Times New Roman" w:cs="Times New Roman"/>
          <w:sz w:val="28"/>
          <w:szCs w:val="28"/>
          <w:lang w:val="vi-VN"/>
        </w:rPr>
        <w:t xml:space="preserve">) </w:t>
      </w:r>
      <w:r>
        <w:rPr>
          <w:rFonts w:ascii="Times New Roman" w:hAnsi="Times New Roman" w:cs="Times New Roman"/>
          <w:sz w:val="28"/>
          <w:szCs w:val="28"/>
        </w:rPr>
        <w:t>S</w:t>
      </w:r>
      <w:r>
        <w:rPr>
          <w:rFonts w:ascii="Times New Roman" w:hAnsi="Times New Roman" w:cs="Times New Roman"/>
          <w:sz w:val="28"/>
          <w:szCs w:val="28"/>
          <w:lang w:val="vi-VN"/>
        </w:rPr>
        <w:t>ự phù hợp với quy hoạch theo quy định của pháp luật</w:t>
      </w:r>
      <w:r>
        <w:rPr>
          <w:rFonts w:ascii="Times New Roman" w:hAnsi="Times New Roman" w:cs="Times New Roman"/>
          <w:sz w:val="28"/>
          <w:szCs w:val="28"/>
        </w:rPr>
        <w:t xml:space="preserve"> nước sở tại</w:t>
      </w:r>
      <w:r>
        <w:rPr>
          <w:rFonts w:ascii="Times New Roman" w:hAnsi="Times New Roman" w:cs="Times New Roman"/>
          <w:sz w:val="28"/>
          <w:szCs w:val="28"/>
          <w:lang w:val="vi-VN"/>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 xml:space="preserve">) </w:t>
      </w:r>
      <w:r>
        <w:rPr>
          <w:rFonts w:ascii="Times New Roman" w:hAnsi="Times New Roman" w:cs="Times New Roman"/>
          <w:sz w:val="28"/>
          <w:szCs w:val="28"/>
        </w:rPr>
        <w:t>S</w:t>
      </w:r>
      <w:r>
        <w:rPr>
          <w:rFonts w:ascii="Times New Roman" w:hAnsi="Times New Roman" w:cs="Times New Roman"/>
          <w:sz w:val="28"/>
          <w:szCs w:val="28"/>
          <w:lang w:val="vi-VN"/>
        </w:rPr>
        <w:t xml:space="preserve">ự phù hợp </w:t>
      </w:r>
      <w:r>
        <w:rPr>
          <w:rFonts w:ascii="Times New Roman" w:hAnsi="Times New Roman" w:cs="Times New Roman"/>
          <w:sz w:val="28"/>
          <w:szCs w:val="28"/>
        </w:rPr>
        <w:t>của</w:t>
      </w:r>
      <w:r>
        <w:rPr>
          <w:rFonts w:ascii="Times New Roman" w:hAnsi="Times New Roman" w:cs="Times New Roman"/>
          <w:sz w:val="28"/>
          <w:szCs w:val="28"/>
          <w:lang w:val="vi-VN"/>
        </w:rPr>
        <w:t xml:space="preserve"> mục tiêu, quy mô </w:t>
      </w:r>
      <w:r>
        <w:rPr>
          <w:rFonts w:ascii="Times New Roman" w:hAnsi="Times New Roman" w:cs="Times New Roman"/>
          <w:sz w:val="28"/>
          <w:szCs w:val="28"/>
        </w:rPr>
        <w:t>dự án</w:t>
      </w:r>
      <w:r>
        <w:rPr>
          <w:rFonts w:ascii="Times New Roman" w:hAnsi="Times New Roman" w:cs="Times New Roman"/>
          <w:sz w:val="28"/>
          <w:szCs w:val="28"/>
          <w:lang w:val="vi-VN"/>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lang w:val="vi-VN"/>
        </w:rPr>
        <w:t xml:space="preserve">) </w:t>
      </w:r>
      <w:r>
        <w:rPr>
          <w:rFonts w:ascii="Times New Roman" w:hAnsi="Times New Roman" w:cs="Times New Roman"/>
          <w:sz w:val="28"/>
          <w:szCs w:val="28"/>
        </w:rPr>
        <w:t>C</w:t>
      </w:r>
      <w:r>
        <w:rPr>
          <w:rFonts w:ascii="Times New Roman" w:hAnsi="Times New Roman" w:cs="Times New Roman"/>
          <w:sz w:val="28"/>
          <w:szCs w:val="28"/>
          <w:lang w:val="vi-VN"/>
        </w:rPr>
        <w:t xml:space="preserve">ác yếu tố </w:t>
      </w:r>
      <w:r>
        <w:rPr>
          <w:rFonts w:ascii="Times New Roman" w:hAnsi="Times New Roman" w:cs="Times New Roman"/>
          <w:sz w:val="28"/>
          <w:szCs w:val="28"/>
        </w:rPr>
        <w:t xml:space="preserve">liên quan đến </w:t>
      </w:r>
      <w:r>
        <w:rPr>
          <w:rFonts w:ascii="Times New Roman" w:hAnsi="Times New Roman" w:cs="Times New Roman"/>
          <w:sz w:val="28"/>
          <w:szCs w:val="28"/>
          <w:lang w:val="vi-VN"/>
        </w:rPr>
        <w:t xml:space="preserve">điều kiện tự nhiên, điều kiện kinh tế, lựa chọn địa </w:t>
      </w:r>
      <w:r>
        <w:rPr>
          <w:rFonts w:ascii="Times New Roman" w:hAnsi="Times New Roman" w:cs="Times New Roman"/>
          <w:sz w:val="28"/>
          <w:szCs w:val="28"/>
        </w:rPr>
        <w:t>điểm</w:t>
      </w:r>
      <w:r>
        <w:rPr>
          <w:rFonts w:ascii="Times New Roman" w:hAnsi="Times New Roman" w:cs="Times New Roman"/>
          <w:sz w:val="28"/>
          <w:szCs w:val="28"/>
          <w:lang w:val="vi-VN"/>
        </w:rPr>
        <w:t xml:space="preserve"> đầu tư;</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sz w:val="28"/>
          <w:szCs w:val="28"/>
          <w:lang w:val="vi-VN"/>
        </w:rPr>
        <w:t xml:space="preserve">) </w:t>
      </w:r>
      <w:r>
        <w:rPr>
          <w:rFonts w:ascii="Times New Roman" w:hAnsi="Times New Roman" w:cs="Times New Roman"/>
          <w:sz w:val="28"/>
          <w:szCs w:val="28"/>
        </w:rPr>
        <w:t>C</w:t>
      </w:r>
      <w:r>
        <w:rPr>
          <w:rFonts w:ascii="Times New Roman" w:hAnsi="Times New Roman" w:cs="Times New Roman"/>
          <w:sz w:val="28"/>
          <w:szCs w:val="28"/>
          <w:lang w:val="vi-VN"/>
        </w:rPr>
        <w:t xml:space="preserve">ác yếu tố </w:t>
      </w:r>
      <w:r>
        <w:rPr>
          <w:rFonts w:ascii="Times New Roman" w:hAnsi="Times New Roman" w:cs="Times New Roman"/>
          <w:sz w:val="28"/>
          <w:szCs w:val="28"/>
        </w:rPr>
        <w:t>liên quan</w:t>
      </w:r>
      <w:r>
        <w:rPr>
          <w:rFonts w:ascii="Times New Roman" w:hAnsi="Times New Roman" w:cs="Times New Roman"/>
          <w:sz w:val="28"/>
          <w:szCs w:val="28"/>
          <w:lang w:val="vi-VN"/>
        </w:rPr>
        <w:t xml:space="preserve"> đến an ninh</w:t>
      </w:r>
      <w:r>
        <w:rPr>
          <w:rFonts w:ascii="Times New Roman" w:hAnsi="Times New Roman" w:cs="Times New Roman"/>
          <w:sz w:val="28"/>
          <w:szCs w:val="28"/>
        </w:rPr>
        <w:t xml:space="preserve"> và môi trường;</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lang w:val="vi-VN"/>
        </w:rPr>
        <w:t>) Phương án giải phóng mặt bằng</w:t>
      </w:r>
      <w:r>
        <w:rPr>
          <w:rFonts w:ascii="Times New Roman" w:hAnsi="Times New Roman" w:cs="Times New Roman"/>
          <w:sz w:val="28"/>
          <w:szCs w:val="28"/>
        </w:rPr>
        <w:t xml:space="preserve"> (nếu có)</w:t>
      </w:r>
      <w:r>
        <w:rPr>
          <w:rFonts w:ascii="Times New Roman" w:hAnsi="Times New Roman" w:cs="Times New Roman"/>
          <w:sz w:val="28"/>
          <w:szCs w:val="28"/>
          <w:lang w:val="vi-VN"/>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vi-VN"/>
        </w:rPr>
        <w:t xml:space="preserve">) Dự kiến tiến độ thực hiện dự án; các mốc thời gian </w:t>
      </w:r>
      <w:r>
        <w:rPr>
          <w:rFonts w:ascii="Times New Roman" w:hAnsi="Times New Roman" w:cs="Times New Roman"/>
          <w:sz w:val="28"/>
          <w:szCs w:val="28"/>
        </w:rPr>
        <w:t>chủ yếu</w:t>
      </w:r>
      <w:r>
        <w:rPr>
          <w:rFonts w:ascii="Times New Roman" w:hAnsi="Times New Roman" w:cs="Times New Roman"/>
          <w:sz w:val="28"/>
          <w:szCs w:val="28"/>
          <w:lang w:val="vi-VN"/>
        </w:rPr>
        <w:t xml:space="preserve"> thực hiện đầu tư;</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lang w:val="vi-VN"/>
        </w:rPr>
        <w:t>) Xác định tổng mức đầu tư</w:t>
      </w:r>
      <w:r>
        <w:rPr>
          <w:rFonts w:ascii="Times New Roman" w:hAnsi="Times New Roman" w:cs="Times New Roman"/>
          <w:sz w:val="28"/>
          <w:szCs w:val="28"/>
        </w:rPr>
        <w:t>;</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lang w:val="vi-VN"/>
        </w:rPr>
        <w:t xml:space="preserve">) </w:t>
      </w:r>
      <w:r>
        <w:rPr>
          <w:rFonts w:ascii="Times New Roman" w:hAnsi="Times New Roman" w:cs="Times New Roman"/>
          <w:sz w:val="28"/>
          <w:szCs w:val="28"/>
        </w:rPr>
        <w:t>H</w:t>
      </w:r>
      <w:r>
        <w:rPr>
          <w:rFonts w:ascii="Times New Roman" w:hAnsi="Times New Roman" w:cs="Times New Roman"/>
          <w:sz w:val="28"/>
          <w:szCs w:val="28"/>
          <w:lang w:val="vi-VN"/>
        </w:rPr>
        <w:t>ình thức tổ chức quản lý thực hiện dự án;</w:t>
      </w:r>
    </w:p>
    <w:p w:rsidR="00E93197" w:rsidRDefault="006A5D72" w:rsidP="000E541F">
      <w:pPr>
        <w:spacing w:before="260" w:after="0" w:line="240" w:lineRule="auto"/>
        <w:ind w:firstLine="567"/>
        <w:rPr>
          <w:rFonts w:ascii="Times New Roman" w:hAnsi="Times New Roman" w:cs="Times New Roman"/>
          <w:sz w:val="28"/>
          <w:szCs w:val="28"/>
        </w:rPr>
      </w:pPr>
      <w:r>
        <w:rPr>
          <w:rFonts w:ascii="Times New Roman" w:hAnsi="Times New Roman" w:cs="Times New Roman"/>
          <w:sz w:val="28"/>
          <w:szCs w:val="28"/>
        </w:rPr>
        <w:t>m) Sự phù hợp về nguồn vốn và khả năng cân đối vốn; sự phù hợp giữa tổng mức đầu tư của dự án gắn với cân đối vốn trong kế hoạch đầu tư công trung hạn và hằng năm; cơ cấu nguồn vốn đầu tư, khả năng cân đối nguồn vốn đầu tư công.</w:t>
      </w:r>
    </w:p>
    <w:p w:rsidR="00E93197" w:rsidRDefault="006A5D72" w:rsidP="000E541F">
      <w:pPr>
        <w:shd w:val="clear" w:color="auto" w:fill="FFFFFF"/>
        <w:spacing w:before="26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Điều</w:t>
      </w:r>
      <w:r>
        <w:rPr>
          <w:rFonts w:ascii="Times New Roman" w:eastAsia="Times New Roman" w:hAnsi="Times New Roman" w:cs="Times New Roman"/>
          <w:b/>
          <w:bCs/>
          <w:sz w:val="28"/>
          <w:szCs w:val="28"/>
        </w:rPr>
        <w:t xml:space="preserve"> 16</w:t>
      </w:r>
      <w:r>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rPr>
        <w:t xml:space="preserve"> T</w:t>
      </w:r>
      <w:r>
        <w:rPr>
          <w:rFonts w:ascii="Times New Roman" w:eastAsia="Times New Roman" w:hAnsi="Times New Roman" w:cs="Times New Roman"/>
          <w:b/>
          <w:bCs/>
          <w:sz w:val="28"/>
          <w:szCs w:val="28"/>
          <w:lang w:val="vi-VN"/>
        </w:rPr>
        <w:t>rình tự, thủ tục lập, thẩm định, quyết định dự án đầu tư công</w:t>
      </w:r>
      <w:r>
        <w:rPr>
          <w:rFonts w:ascii="Times New Roman" w:eastAsia="Times New Roman" w:hAnsi="Times New Roman" w:cs="Times New Roman"/>
          <w:b/>
          <w:bCs/>
          <w:sz w:val="28"/>
          <w:szCs w:val="28"/>
        </w:rPr>
        <w:t xml:space="preserve"> nhóm A, B, C</w:t>
      </w:r>
      <w:r>
        <w:rPr>
          <w:rFonts w:ascii="Times New Roman" w:eastAsia="Times New Roman" w:hAnsi="Times New Roman" w:cs="Times New Roman"/>
          <w:b/>
          <w:bCs/>
          <w:sz w:val="28"/>
          <w:szCs w:val="28"/>
          <w:lang w:val="vi-VN"/>
        </w:rPr>
        <w:t xml:space="preserve"> tại nước ngoài</w:t>
      </w:r>
    </w:p>
    <w:p w:rsidR="00E93197" w:rsidRDefault="006A5D72" w:rsidP="000E541F">
      <w:pPr>
        <w:shd w:val="clear" w:color="auto" w:fill="FFFFFF"/>
        <w:spacing w:before="2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lang w:val="vi-VN"/>
        </w:rPr>
        <w:t>1. Đối với d</w:t>
      </w:r>
      <w:r>
        <w:rPr>
          <w:rFonts w:ascii="Times New Roman" w:eastAsia="Times New Roman" w:hAnsi="Times New Roman" w:cs="Times New Roman"/>
          <w:sz w:val="28"/>
          <w:szCs w:val="28"/>
          <w:lang w:val="vi-VN"/>
        </w:rPr>
        <w:t xml:space="preserve">ự án do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quản lý:</w:t>
      </w:r>
    </w:p>
    <w:p w:rsidR="000E541F" w:rsidRDefault="006A5D72" w:rsidP="000E541F">
      <w:pPr>
        <w:shd w:val="clear" w:color="auto" w:fill="FFFFFF"/>
        <w:spacing w:before="26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a) Căn cứ chủ trương đầu tư đã được cấp có thẩm quyền quyết định,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giao chủ đầu tư lập báo cáo nghiên cứu khả thi dự án; thành lập Hội đồng thẩm định hoặc giao </w:t>
      </w:r>
      <w:r>
        <w:rPr>
          <w:rFonts w:ascii="Times New Roman" w:hAnsi="Times New Roman" w:cs="Times New Roman"/>
          <w:sz w:val="28"/>
          <w:szCs w:val="28"/>
          <w:lang w:val="vi-VN"/>
        </w:rPr>
        <w:t>đơn vị có chức năng</w:t>
      </w:r>
      <w:r>
        <w:rPr>
          <w:rFonts w:ascii="Times New Roman" w:eastAsia="Times New Roman" w:hAnsi="Times New Roman" w:cs="Times New Roman"/>
          <w:sz w:val="28"/>
          <w:szCs w:val="28"/>
          <w:lang w:val="vi-VN"/>
        </w:rPr>
        <w:t xml:space="preserve"> thẩm định báo cáo nghiên cứu khả thi dự</w:t>
      </w:r>
      <w:r w:rsidR="005A5F96">
        <w:rPr>
          <w:rFonts w:ascii="Times New Roman" w:eastAsia="Times New Roman" w:hAnsi="Times New Roman" w:cs="Times New Roman"/>
          <w:sz w:val="28"/>
          <w:szCs w:val="28"/>
          <w:lang w:val="vi-VN"/>
        </w:rPr>
        <w:t xml:space="preserve"> án</w:t>
      </w:r>
      <w:r w:rsidR="005A5F96">
        <w:rPr>
          <w:rFonts w:ascii="Times New Roman" w:eastAsia="Times New Roman" w:hAnsi="Times New Roman" w:cs="Times New Roman"/>
          <w:sz w:val="28"/>
          <w:szCs w:val="28"/>
        </w:rPr>
        <w:t>;</w:t>
      </w:r>
    </w:p>
    <w:p w:rsidR="00E93197" w:rsidRDefault="006A5D72" w:rsidP="000E541F">
      <w:pPr>
        <w:shd w:val="clear" w:color="auto" w:fill="FFFFFF"/>
        <w:spacing w:before="2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Chủ đầu tư căn cứ ý kiến thẩm định, hoàn thiện báo cáo nghiên cứu khả thi dự án, trình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xem xét, quyết định đầu tư dự án.</w:t>
      </w:r>
    </w:p>
    <w:p w:rsidR="00E93197" w:rsidRDefault="006A5D72" w:rsidP="000E541F">
      <w:pPr>
        <w:shd w:val="clear" w:color="auto" w:fill="FFFFFF"/>
        <w:spacing w:before="2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Đối với dự án do địa phương quản lý:</w:t>
      </w:r>
    </w:p>
    <w:p w:rsidR="00E93197" w:rsidRDefault="006A5D72" w:rsidP="000E541F">
      <w:pPr>
        <w:shd w:val="clear" w:color="auto" w:fill="FFFFFF"/>
        <w:spacing w:before="2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Căn cứ chủ trương đầu tư đã được cấp có thẩm quyền quyết định, Chủ tịch Ủy ban nhân dân các cấp giao chủ đầu tư lập báo cáo nghiên cứu khả thi dự án; thành lập Hội đồng thẩm định hoặc giao </w:t>
      </w:r>
      <w:r>
        <w:rPr>
          <w:rFonts w:ascii="Times New Roman" w:hAnsi="Times New Roman" w:cs="Times New Roman"/>
          <w:sz w:val="28"/>
          <w:szCs w:val="28"/>
          <w:lang w:val="vi-VN"/>
        </w:rPr>
        <w:t>đơn vị có chức năng</w:t>
      </w:r>
      <w:r>
        <w:rPr>
          <w:rFonts w:ascii="Times New Roman" w:eastAsia="Times New Roman" w:hAnsi="Times New Roman" w:cs="Times New Roman"/>
          <w:sz w:val="28"/>
          <w:szCs w:val="28"/>
          <w:lang w:val="vi-VN"/>
        </w:rPr>
        <w:t xml:space="preserve"> thẩm định b</w:t>
      </w:r>
      <w:r w:rsidR="005A5F96">
        <w:rPr>
          <w:rFonts w:ascii="Times New Roman" w:eastAsia="Times New Roman" w:hAnsi="Times New Roman" w:cs="Times New Roman"/>
          <w:sz w:val="28"/>
          <w:szCs w:val="28"/>
          <w:lang w:val="vi-VN"/>
        </w:rPr>
        <w:t>áo cáo nghiên cứu khả thi dự án</w:t>
      </w:r>
      <w:r w:rsidR="005A5F96">
        <w:rPr>
          <w:rFonts w:ascii="Times New Roman" w:eastAsia="Times New Roman" w:hAnsi="Times New Roman" w:cs="Times New Roman"/>
          <w:sz w:val="28"/>
          <w:szCs w:val="28"/>
        </w:rPr>
        <w:t>;</w:t>
      </w:r>
    </w:p>
    <w:p w:rsidR="00E93197" w:rsidRDefault="006A5D72" w:rsidP="000E541F">
      <w:pPr>
        <w:shd w:val="clear" w:color="auto" w:fill="FFFFFF"/>
        <w:spacing w:before="2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b) Chủ đầu tư căn cứ ý kiến thẩm định, hoàn thiện báo cáo nghiên cứu khả thi dự án, trình Chủ tịch Ủy ban nhân dân các cấp xem xét, quyết định đầu tư dự án.</w:t>
      </w:r>
    </w:p>
    <w:p w:rsidR="00E93197" w:rsidRDefault="006A5D72">
      <w:pPr>
        <w:shd w:val="clear" w:color="auto" w:fill="FFFFFF"/>
        <w:spacing w:before="20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Điều 17. Hồ sơ, nội dung thẩm định chương trình đầu tư công</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Hồ sơ thẩm định chương trình đầu tư công:</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Tờ trình thẩm định chương trình đầu tư công, bao gồm: sự cần thiết đầu tư chương trình; mục tiêu và những nội dung chủ yếu của báo cáo nghiên cứu khả thi chương trình; kiến nghị cấp có thẩm quyền quyết định chương trình đầu tư công;</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Báo cáo nghiên cứu khả thi chương trình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44 của Luật Đầu tư công;</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Các</w:t>
      </w:r>
      <w:r w:rsidR="000E541F">
        <w:rPr>
          <w:rFonts w:ascii="Times New Roman" w:eastAsia="Times New Roman" w:hAnsi="Times New Roman" w:cs="Times New Roman"/>
          <w:sz w:val="28"/>
          <w:szCs w:val="28"/>
          <w:lang w:val="vi-VN"/>
        </w:rPr>
        <w:t xml:space="preserve"> tài liệu khác có liên quan</w:t>
      </w:r>
      <w:r>
        <w:rPr>
          <w:rFonts w:ascii="Times New Roman" w:eastAsia="Times New Roman" w:hAnsi="Times New Roman" w:cs="Times New Roman"/>
          <w:sz w:val="28"/>
          <w:szCs w:val="28"/>
          <w:lang w:val="vi-VN"/>
        </w:rPr>
        <w:t>(nếu có).</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Số lượng hồ sơ thẩm định chương trình đầu tư công gửi Hội đồng thẩm định hoặc cơ quan chủ</w:t>
      </w:r>
      <w:r w:rsidR="003508EC">
        <w:rPr>
          <w:rFonts w:ascii="Times New Roman" w:eastAsia="Times New Roman" w:hAnsi="Times New Roman" w:cs="Times New Roman"/>
          <w:sz w:val="28"/>
          <w:szCs w:val="28"/>
          <w:lang w:val="vi-VN"/>
        </w:rPr>
        <w:t xml:space="preserve"> trì thẩm định là 10 bộ</w:t>
      </w:r>
      <w:r>
        <w:rPr>
          <w:rFonts w:ascii="Times New Roman" w:eastAsia="Times New Roman" w:hAnsi="Times New Roman" w:cs="Times New Roman"/>
          <w:sz w:val="28"/>
          <w:szCs w:val="28"/>
          <w:lang w:val="vi-VN"/>
        </w:rPr>
        <w:t xml:space="preserve">. </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Nội dung thẩm định chương trình mục tiêu quốc gia, </w:t>
      </w:r>
      <w:r>
        <w:rPr>
          <w:rFonts w:ascii="Times New Roman" w:eastAsia="Times New Roman" w:hAnsi="Times New Roman" w:cs="Times New Roman"/>
          <w:sz w:val="28"/>
          <w:szCs w:val="28"/>
          <w:shd w:val="clear" w:color="auto" w:fill="FFFFFF"/>
          <w:lang w:val="vi-VN"/>
        </w:rPr>
        <w:t>chương trình</w:t>
      </w:r>
      <w:r>
        <w:rPr>
          <w:rFonts w:ascii="Times New Roman" w:eastAsia="Times New Roman" w:hAnsi="Times New Roman" w:cs="Times New Roman"/>
          <w:sz w:val="28"/>
          <w:szCs w:val="28"/>
          <w:lang w:val="vi-VN"/>
        </w:rPr>
        <w:t> đầu tư công bao gồm:</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Sự tuân thủ các quy định của pháp luật trong nội dung hồ sơ trình thẩm định; </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Sự phù hợp của chương trình với chủ trương đầu tư chương trình đã được cấp có thẩm quyền phê duyệt;</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Nội dung báo cáo nghiên cứu khả thi chương trình quy định tại </w:t>
      </w:r>
      <w:r>
        <w:rPr>
          <w:rFonts w:ascii="Times New Roman" w:eastAsia="Times New Roman" w:hAnsi="Times New Roman" w:cs="Times New Roman"/>
          <w:sz w:val="28"/>
          <w:szCs w:val="28"/>
        </w:rPr>
        <w:t xml:space="preserve">               k</w:t>
      </w:r>
      <w:r>
        <w:rPr>
          <w:rFonts w:ascii="Times New Roman" w:eastAsia="Times New Roman" w:hAnsi="Times New Roman" w:cs="Times New Roman"/>
          <w:sz w:val="28"/>
          <w:szCs w:val="28"/>
          <w:lang w:val="vi-VN"/>
        </w:rPr>
        <w:t>hoản 1 Điều 44 của Luật Đầu tư công;</w:t>
      </w:r>
    </w:p>
    <w:p w:rsidR="00E93197" w:rsidRDefault="006A5D72">
      <w:pPr>
        <w:shd w:val="clear" w:color="auto" w:fill="FFFFFF"/>
        <w:spacing w:before="20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Sự phù hợp </w:t>
      </w:r>
      <w:r>
        <w:rPr>
          <w:rFonts w:ascii="Times New Roman" w:eastAsia="Times New Roman" w:hAnsi="Times New Roman" w:cs="Times New Roman"/>
          <w:sz w:val="28"/>
          <w:szCs w:val="28"/>
          <w:shd w:val="clear" w:color="auto" w:fill="FFFFFF"/>
          <w:lang w:val="vi-VN"/>
        </w:rPr>
        <w:t>với</w:t>
      </w:r>
      <w:r>
        <w:rPr>
          <w:rFonts w:ascii="Times New Roman" w:eastAsia="Times New Roman" w:hAnsi="Times New Roman" w:cs="Times New Roman"/>
          <w:sz w:val="28"/>
          <w:szCs w:val="28"/>
          <w:lang w:val="vi-VN"/>
        </w:rPr>
        <w:t> nguồn vốn và khả năng cân đối vốn đã được cơ quan có thẩm quyền thẩm định; sự phù hợp giữa tổng vốn đầu tư của chương trình với kế hoạch đầu tư công trung hạn và hằng năm; cơ cấu các nguồn vốn ngân sách trung ương, ngân sách địa phương và các nguồn vốn hợp pháp khác; khả năng thu hồi vốn và trả nợ trong trường hợp sử dụng vốn vay.</w:t>
      </w:r>
    </w:p>
    <w:p w:rsidR="00E93197" w:rsidRPr="00E11B70" w:rsidRDefault="006A5D72">
      <w:pPr>
        <w:shd w:val="clear" w:color="auto" w:fill="FFFFFF"/>
        <w:spacing w:before="20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4. Trong quá trình thẩm định chương trình đầu tư công với những nội dung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3 Điều này, Hội đồng thẩm định hoặc cơ quan chủ trì thẩm định rà soát, đối chiếu với các quy định trong quyết định chủ trương đầu tư đã được cấp có thẩm quyền phê duyệt; chỉ tiêu về quy mô, tổng mức đầu tư của chương trình, bao gồm cơ cấu vốn không được vượt quá mức đã quy định tro</w:t>
      </w:r>
      <w:r w:rsidR="00E11B70">
        <w:rPr>
          <w:rFonts w:ascii="Times New Roman" w:eastAsia="Times New Roman" w:hAnsi="Times New Roman" w:cs="Times New Roman"/>
          <w:sz w:val="28"/>
          <w:szCs w:val="28"/>
          <w:lang w:val="vi-VN"/>
        </w:rPr>
        <w:t>ng quyết định chủ trương đầu tư</w:t>
      </w:r>
      <w:r w:rsidR="00E11B70">
        <w:rPr>
          <w:rFonts w:ascii="Times New Roman" w:eastAsia="Times New Roman" w:hAnsi="Times New Roman" w:cs="Times New Roman"/>
          <w:sz w:val="28"/>
          <w:szCs w:val="28"/>
        </w:rPr>
        <w:t>;</w:t>
      </w:r>
    </w:p>
    <w:p w:rsidR="00E93197" w:rsidRDefault="006A5D72">
      <w:pPr>
        <w:shd w:val="clear" w:color="auto" w:fill="FFFFFF"/>
        <w:spacing w:before="20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vi-VN"/>
        </w:rPr>
        <w:t>Trường hợp cần thiết phải điều chỉnh chủ trương đầu tư chương trình, phải thực hiện theo quy định tại Điều 34 của Luật Đầu tư công và Điều 11 của Nghị định này.</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Điều 18. Hồ sơ, nội dung thẩm định dự án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Hồ sơ thẩm định dự án đầu tư công không có cấu phần xây dựng: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a) Tờ trình thẩm định dự án, bao gồm: sự cần thiết đầu tư dự án; mục tiêu và những nội dung chủ yếu của báo cáo nghiên cứu khả thi dự án; kiến nghị cấp có thẩm quyền quyết định dự án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Báo cáo </w:t>
      </w:r>
      <w:r>
        <w:rPr>
          <w:rFonts w:ascii="Times New Roman" w:eastAsia="Times New Roman" w:hAnsi="Times New Roman" w:cs="Times New Roman"/>
          <w:sz w:val="28"/>
          <w:szCs w:val="28"/>
          <w:shd w:val="clear" w:color="auto" w:fill="FFFFFF"/>
          <w:lang w:val="vi-VN"/>
        </w:rPr>
        <w:t>nghiên cứu</w:t>
      </w:r>
      <w:r>
        <w:rPr>
          <w:rFonts w:ascii="Times New Roman" w:eastAsia="Times New Roman" w:hAnsi="Times New Roman" w:cs="Times New Roman"/>
          <w:sz w:val="28"/>
          <w:szCs w:val="28"/>
          <w:lang w:val="vi-VN"/>
        </w:rPr>
        <w:t> khả thi dự án theo quy định tại Điều 44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Báo cáo của Mặt trận Tổ quốc Việt Nam các cấp tổng hợp ý kiến cộng đồng dân cư nơi thực hiện dự án đối với các dự án theo quy định tại Điều 74 của Luật Đầu tư công;</w:t>
      </w:r>
    </w:p>
    <w:p w:rsidR="00E93197" w:rsidRDefault="000E541F">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w:t>
      </w:r>
      <w:r>
        <w:rPr>
          <w:rFonts w:ascii="Times New Roman" w:eastAsia="Times New Roman" w:hAnsi="Times New Roman" w:cs="Times New Roman"/>
          <w:sz w:val="28"/>
          <w:szCs w:val="28"/>
        </w:rPr>
        <w:t>Các</w:t>
      </w:r>
      <w:r w:rsidR="006A5D72">
        <w:rPr>
          <w:rFonts w:ascii="Times New Roman" w:eastAsia="Times New Roman" w:hAnsi="Times New Roman" w:cs="Times New Roman"/>
          <w:sz w:val="28"/>
          <w:szCs w:val="28"/>
          <w:lang w:val="vi-VN"/>
        </w:rPr>
        <w:t xml:space="preserve"> tài liệu khác có liên quan phục vụ cho việc thẩm định dự án đầu tư công (nếu có).</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Hồ sơ thẩm định dự án đầu tư công có cấu phần xây dựng theo quy định của pháp luật về xây dựng, ý kiến của cộng đồng dân cư quy định tại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 xml:space="preserve">iểm 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này và quy định khác của pháp luật có liên quan.</w:t>
      </w:r>
    </w:p>
    <w:p w:rsidR="00E93197" w:rsidRPr="003508EC"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3. Số lượng hồ sơ thẩm định gửi Hội đồng thẩm định hoặc cơ q</w:t>
      </w:r>
      <w:r w:rsidR="004274A9">
        <w:rPr>
          <w:rFonts w:ascii="Times New Roman" w:eastAsia="Times New Roman" w:hAnsi="Times New Roman" w:cs="Times New Roman"/>
          <w:sz w:val="28"/>
          <w:szCs w:val="28"/>
          <w:lang w:val="vi-VN"/>
        </w:rPr>
        <w:t xml:space="preserve">uan chủ trì thẩm định </w:t>
      </w:r>
      <w:r w:rsidR="004274A9">
        <w:rPr>
          <w:rFonts w:ascii="Times New Roman" w:eastAsia="Times New Roman" w:hAnsi="Times New Roman" w:cs="Times New Roman"/>
          <w:sz w:val="28"/>
          <w:szCs w:val="28"/>
        </w:rPr>
        <w:t xml:space="preserve">là </w:t>
      </w:r>
      <w:r w:rsidR="003508EC">
        <w:rPr>
          <w:rFonts w:ascii="Times New Roman" w:eastAsia="Times New Roman" w:hAnsi="Times New Roman" w:cs="Times New Roman"/>
          <w:sz w:val="28"/>
          <w:szCs w:val="28"/>
          <w:lang w:val="vi-VN"/>
        </w:rPr>
        <w:t>10 bộ.</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Nội dung thẩm định dự án đầu tư công không có cấu phần xây dựng, bao gồm:</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Sự tuân thủ các quy định của pháp luật trong nội dung hồ sơ trình thẩm định;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Sự phù hợp của dự án với chủ trương đầu tư dự án đã được cấp có thẩm quyền phê duyệt;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Nội dung Báo cáo nghiên cứu khả thi dự án quy định tại khoản 2 Điều 44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Sự phù hợp giữa </w:t>
      </w:r>
      <w:r>
        <w:rPr>
          <w:rFonts w:ascii="Times New Roman" w:eastAsia="Times New Roman" w:hAnsi="Times New Roman" w:cs="Times New Roman"/>
          <w:sz w:val="28"/>
          <w:szCs w:val="28"/>
          <w:shd w:val="clear" w:color="auto" w:fill="FFFFFF"/>
          <w:lang w:val="vi-VN"/>
        </w:rPr>
        <w:t>tổng</w:t>
      </w:r>
      <w:r>
        <w:rPr>
          <w:rFonts w:ascii="Times New Roman" w:eastAsia="Times New Roman" w:hAnsi="Times New Roman" w:cs="Times New Roman"/>
          <w:sz w:val="28"/>
          <w:szCs w:val="28"/>
          <w:lang w:val="vi-VN"/>
        </w:rPr>
        <w:t> mức đầu tư của dự án gắn với cân đối vốn trong kế hoạch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công trung hạn và hằng năm; cơ cấu nguồn vốn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khả năng cân đối nguồn vốn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công và việc huy động các nguồn vốn, nguồn lực khác để thực hiện dự án; đánh giá các chi phí vận hành, bảo dưỡng, duy tu, sửa chữa lớn trong quá trình khai thác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Tác động lan tỏa của dự án đến sự phát triển ngành, lĩnh vực, các vùng lãnh thổ và các địa phương; đến tạo thêm nguồn thu ngân sách, việc làm, thu nhập và đời sống người dân; các tác động đến môi trường và phát triển bền vững.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5. Nội dung thẩm định dự án đầu tư công có cấu phần xây dựng theo quy định của pháp luật về xây dựng, các nội dung pháp luật xây dựng chưa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4 Điều này và các quy định khác của pháp luật có liên quan.</w:t>
      </w:r>
    </w:p>
    <w:p w:rsidR="00E93197" w:rsidRPr="00E11B70"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6. Trong quá trình thẩm định dự án đầu tư công với những nội dung quy định tại các </w:t>
      </w:r>
      <w:r>
        <w:rPr>
          <w:rFonts w:ascii="Times New Roman" w:eastAsia="Times New Roman" w:hAnsi="Times New Roman" w:cs="Times New Roman"/>
          <w:sz w:val="28"/>
          <w:szCs w:val="28"/>
        </w:rPr>
        <w:t>k</w:t>
      </w:r>
      <w:r w:rsidR="00FD47B6">
        <w:rPr>
          <w:rFonts w:ascii="Times New Roman" w:eastAsia="Times New Roman" w:hAnsi="Times New Roman" w:cs="Times New Roman"/>
          <w:sz w:val="28"/>
          <w:szCs w:val="28"/>
          <w:lang w:val="vi-VN"/>
        </w:rPr>
        <w:t xml:space="preserve">hoản 4, 5 </w:t>
      </w:r>
      <w:r w:rsidR="00FD47B6">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iều này, Hội đồng thẩm định hoặc cơ quan chủ trì thẩm định phải rà soát, đối chiếu với các quy định trong quyết định chủ trương đầu tư đã được cấp có thẩm quyền phê duyệt; chỉ tiêu về quy mô, tổng mức đầu tư của dự án, bao gồm cơ cấu vốn không được vượt quá mức đã quy định tro</w:t>
      </w:r>
      <w:r w:rsidR="00E11B70">
        <w:rPr>
          <w:rFonts w:ascii="Times New Roman" w:eastAsia="Times New Roman" w:hAnsi="Times New Roman" w:cs="Times New Roman"/>
          <w:sz w:val="28"/>
          <w:szCs w:val="28"/>
          <w:lang w:val="vi-VN"/>
        </w:rPr>
        <w:t>ng quyết định chủ trương đầu tư</w:t>
      </w:r>
      <w:r w:rsidR="00E11B70">
        <w:rPr>
          <w:rFonts w:ascii="Times New Roman" w:eastAsia="Times New Roman" w:hAnsi="Times New Roman" w:cs="Times New Roman"/>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vi-VN"/>
        </w:rPr>
        <w:t>Trường hợp cần thiết phải điều chỉnh chủ trương đầu tư dự án, phải thực hiện theo quy định tại Điều 34 của Luật Đầu tư công và Điều 11 của Nghị định này.</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Điều 19. Thời gian thẩm định chương trình, dự án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sidRPr="006A5D72">
        <w:rPr>
          <w:rFonts w:ascii="Times New Roman" w:eastAsia="Times New Roman" w:hAnsi="Times New Roman" w:cs="Times New Roman"/>
          <w:spacing w:val="-4"/>
          <w:sz w:val="28"/>
          <w:szCs w:val="28"/>
          <w:lang w:val="vi-VN"/>
        </w:rPr>
        <w:t>1. Thời gian thẩm định chương trình, dự án đầu tư công không có cấu phần xây dựng kể từ ngày cơ quan chủ trì thẩm định nhận đủ hồ sơ hợp lệ như sau</w:t>
      </w:r>
      <w:r>
        <w:rPr>
          <w:rFonts w:ascii="Times New Roman" w:eastAsia="Times New Roman" w:hAnsi="Times New Roman" w:cs="Times New Roman"/>
          <w:sz w:val="28"/>
          <w:szCs w:val="28"/>
          <w:lang w:val="vi-VN"/>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w:t>
      </w:r>
      <w:r>
        <w:rPr>
          <w:rFonts w:ascii="Times New Roman" w:eastAsia="Times New Roman" w:hAnsi="Times New Roman" w:cs="Times New Roman"/>
          <w:sz w:val="28"/>
          <w:szCs w:val="28"/>
          <w:shd w:val="clear" w:color="auto" w:fill="FFFFFF"/>
          <w:lang w:val="vi-VN"/>
        </w:rPr>
        <w:t>Chương trình</w:t>
      </w:r>
      <w:r>
        <w:rPr>
          <w:rFonts w:ascii="Times New Roman" w:eastAsia="Times New Roman" w:hAnsi="Times New Roman" w:cs="Times New Roman"/>
          <w:sz w:val="28"/>
          <w:szCs w:val="28"/>
          <w:lang w:val="vi-VN"/>
        </w:rPr>
        <w:t> mục tiêu quốc gia: Không quá 60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Chương trình đầu tư công (không bao gồm chương trình mục tiêu quốc gia): Không quá 45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Dự án nhóm A: Không quá 45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Dự án nhóm B, C: Không quá 30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Trường hợp hồ sơ không hợp lệ hoặc nội dung trong báo cáo nghiên cứu khả thi chương trình, dự án không phù hợp với các quy định tại Điều 44 của Luật Đầu tư công, trong thời gian không quá 10 ngày kể từ ngày nhận được hồ sơ, Hội đồng thẩm định hoặc cơ quan chủ trì thẩm định có ý kiến bằng văn bản gửi cơ quan trình thẩm định bổ sung hồ sơ hoặc hoàn chỉnh nội dung báo cáo nghiên cứu khả thi chương trình,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Thời gian thẩm định dự án đầu tư công có cấu phần xây dựng thực hiện theo quy định pháp luật về xây dựng.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Thời gian thẩm định nội bộ do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Chủ tịch </w:t>
      </w:r>
      <w:r>
        <w:rPr>
          <w:rFonts w:ascii="Times New Roman" w:eastAsia="Times New Roman" w:hAnsi="Times New Roman" w:cs="Times New Roman"/>
          <w:sz w:val="28"/>
          <w:szCs w:val="28"/>
          <w:shd w:val="clear" w:color="auto" w:fill="FFFFFF"/>
          <w:lang w:val="vi-VN"/>
        </w:rPr>
        <w:t>Ủy ban</w:t>
      </w:r>
      <w:r>
        <w:rPr>
          <w:rFonts w:ascii="Times New Roman" w:eastAsia="Times New Roman" w:hAnsi="Times New Roman" w:cs="Times New Roman"/>
          <w:sz w:val="28"/>
          <w:szCs w:val="28"/>
          <w:lang w:val="vi-VN"/>
        </w:rPr>
        <w:t> nhân dân các cấp quy định.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4. Trường hợp cần gia hạn thời gian thẩm định chương trình, dự án, Hội đồng thẩm định hoặc cơ quan chủ trì thẩm định phải báo cáo cấp có thẩm quyền quyết định đầu tư chương trình, dự án cho phép gia hạn thời gian thẩm định. Thời gian gia hạn không quá thời gian thẩm định tương ứng được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này.</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20. Hồ sơ trình cấp có thẩm quyền quyết định đầu tư chương trình, dự án</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1. Hồ sơ trình cấp có thẩm quyền quyết định đầu tư chương trình, dự án:</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Tờ trình cấp có thẩm quyền quyết định đầu tư chương trình, dự án và báo cáo nghiên cứu khả thi đã được hoàn thiện theo ý kiến thẩm định;</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Quyết định chủ trương đầu tư chương trình, dự án của cấp có thẩm quyền;</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Báo cáo thẩm định báo cáo nghiên cứu khả thi;</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Các tài liệu khác có liên quan (nếu có).</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Số lượng hồ sơ trình cấp có thẩm quyền quyết định đầu tư chương trình, dự án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1 Điều này là 05 bộ tài liệu. </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Hồ sơ trình cấp có thẩm quyền quyết định đầu tư dự án bồi thường, hỗ trợ, tái định cư, giải phóng mặt bằng được tách thành dự án độc lập theo quy định của Luật Đầu tư công:</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Đối với dự án có cấu phần xây dựng thực hiện theo quy định pháp luật về xây dựng;</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 Đối với dự án không có cấu phần xây dựng thực hiện theo quy định tại Nghị định này và pháp luật khác có liên quan</w:t>
      </w:r>
      <w:r>
        <w:rPr>
          <w:rFonts w:ascii="Times New Roman" w:eastAsia="Times New Roman" w:hAnsi="Times New Roman" w:cs="Times New Roman"/>
          <w:sz w:val="28"/>
          <w:szCs w:val="28"/>
        </w:rPr>
        <w:t>;</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Dự án bồi thường, hỗ trợ, tái định cư, giải phóng mặt bằng và dự án còn lại được tách riêng từ dự án quan trọng quốc gia, dự án nhóm A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5 của Luật Đầu tư công được phân loại phù hợp với phân loại của dự án theo quyết định chủ trương đầu tư.</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21. Nội dung, thời gian quyết định chương trình, dự án đầu tư công nhóm A, B, C</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Quyết định chương trình, dự án đầu tư công nhóm A, B, C</w:t>
      </w:r>
      <w:r>
        <w:rPr>
          <w:rFonts w:ascii="Times New Roman" w:eastAsia="Times New Roman" w:hAnsi="Times New Roman" w:cs="Times New Roman"/>
          <w:sz w:val="28"/>
          <w:szCs w:val="28"/>
        </w:rPr>
        <w:t>:</w:t>
      </w:r>
    </w:p>
    <w:p w:rsidR="00E93197" w:rsidRDefault="006A5D72">
      <w:pPr>
        <w:shd w:val="clear" w:color="auto" w:fill="FFFFFF"/>
        <w:spacing w:before="240" w:after="0" w:line="252"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Quyết định chương trình đầu tư công bao gồm các nội dung chủ yếu: </w:t>
      </w:r>
      <w:r>
        <w:rPr>
          <w:rFonts w:ascii="Times New Roman" w:hAnsi="Times New Roman" w:cs="Times New Roman"/>
          <w:sz w:val="28"/>
          <w:szCs w:val="28"/>
        </w:rPr>
        <w:t>m</w:t>
      </w:r>
      <w:r>
        <w:rPr>
          <w:rFonts w:ascii="Times New Roman" w:hAnsi="Times New Roman" w:cs="Times New Roman"/>
          <w:sz w:val="28"/>
          <w:szCs w:val="28"/>
          <w:lang w:val="vi-VN"/>
        </w:rPr>
        <w:t>ục tiêu, phạm vi và quy mô; tổng mức vốn và cơ cấu nguồn lực thực hiện chương trình bao gồm danh mục dự án, mức cân đối nguồn vốn đầu tư công, huy động các nguồn vốn và nguồn lực khác; kế hoạch bố trí vốn và tiến độ thực hiện chương trình; chi phí liên quan trong quá trình thực hiện và chi phí vận hành sau khi chương trình kết thúc; các dự án thành phần của chương trình; giải pháp tổ chức thực hiện;…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Quyết định dự án đầu tư công không có cấu phần xây dựng bao gồm các nội dung chủ yếu: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 xml:space="preserve">ên dự án; chủ đầu tư; tổ chức tư vấn lập dự án (nếu có); mục tiêu, quy mô đầu tư, tiến độ thực hiện dự án; địa điểm; thiết kế công </w:t>
      </w:r>
      <w:r>
        <w:rPr>
          <w:rFonts w:ascii="Times New Roman" w:eastAsia="Times New Roman" w:hAnsi="Times New Roman" w:cs="Times New Roman"/>
          <w:sz w:val="28"/>
          <w:szCs w:val="28"/>
          <w:lang w:val="vi-VN"/>
        </w:rPr>
        <w:lastRenderedPageBreak/>
        <w:t>nghệ (nếu có); quy chuẩn kỹ thuật; tổng mức đầu tư; nguồn vốn và dự kiến phân bổ nguồn vốn theo tiến độ; hình thức tổ chức quản lý dự án được áp dụng;...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Quyết định dự án đầu tư công có cấu phần xây dựng thực hiện theo quy định của pháp luật về xây dựng.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Thời gian quyết định đầu tư chương trình, dự án kể từ ngày cấp có thẩm quyền quyết định đầu tư nhận đủ hồ sơ hợp lệ như sau:</w:t>
      </w:r>
    </w:p>
    <w:p w:rsidR="00E93197" w:rsidRDefault="006A5D72">
      <w:pPr>
        <w:shd w:val="clear" w:color="auto" w:fill="FFFFFF"/>
        <w:tabs>
          <w:tab w:val="left" w:pos="8338"/>
        </w:tabs>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Chương trình đầu tư công: Không quá 20 ngày;</w:t>
      </w:r>
      <w:r>
        <w:rPr>
          <w:rFonts w:ascii="Times New Roman" w:eastAsia="Times New Roman" w:hAnsi="Times New Roman" w:cs="Times New Roman"/>
          <w:sz w:val="28"/>
          <w:szCs w:val="28"/>
          <w:lang w:val="vi-VN"/>
        </w:rPr>
        <w:tab/>
      </w:r>
    </w:p>
    <w:p w:rsidR="00E93197" w:rsidRDefault="006A5D72">
      <w:pPr>
        <w:shd w:val="clear" w:color="auto" w:fill="FFFFFF"/>
        <w:tabs>
          <w:tab w:val="left" w:pos="6949"/>
        </w:tabs>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Dự án nhóm A: Không quá 15 ngày;</w:t>
      </w:r>
      <w:r>
        <w:rPr>
          <w:rFonts w:ascii="Times New Roman" w:eastAsia="Times New Roman" w:hAnsi="Times New Roman" w:cs="Times New Roman"/>
          <w:sz w:val="28"/>
          <w:szCs w:val="28"/>
          <w:lang w:val="vi-VN"/>
        </w:rPr>
        <w:tab/>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Dự án nhóm B, C: Không quá 10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Trong thời gian 15 ngày</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kể từ ngày cấp có thẩm quyền quyết định đầu tư </w:t>
      </w:r>
      <w:r>
        <w:rPr>
          <w:rFonts w:ascii="Times New Roman" w:eastAsia="Times New Roman" w:hAnsi="Times New Roman" w:cs="Times New Roman"/>
          <w:sz w:val="28"/>
          <w:szCs w:val="28"/>
          <w:shd w:val="clear" w:color="auto" w:fill="FFFFFF"/>
          <w:lang w:val="vi-VN"/>
        </w:rPr>
        <w:t>chương trình</w:t>
      </w:r>
      <w:r>
        <w:rPr>
          <w:rFonts w:ascii="Times New Roman" w:eastAsia="Times New Roman" w:hAnsi="Times New Roman" w:cs="Times New Roman"/>
          <w:sz w:val="28"/>
          <w:szCs w:val="28"/>
          <w:lang w:val="vi-VN"/>
        </w:rPr>
        <w:t>,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Bộ, cơ quan trung ương và địa phương quản lý chương trình, dự án sử dụng vốn ngân sách trung ương gửi Bộ Kế hoạch và Đầu tư và Bộ Tài chính quyết định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chương trình, dự án đã được cấp có thẩm quyền phê duyệt;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Cơ quan quản lý chương trình, dự án sử dụng vốn ngân sách nhà nước các cấp địa phương gửi Sở </w:t>
      </w:r>
      <w:r>
        <w:rPr>
          <w:rFonts w:ascii="Times New Roman" w:eastAsia="Times New Roman" w:hAnsi="Times New Roman" w:cs="Times New Roman"/>
          <w:sz w:val="28"/>
          <w:szCs w:val="28"/>
          <w:shd w:val="clear" w:color="auto" w:fill="FFFFFF"/>
          <w:lang w:val="vi-VN"/>
        </w:rPr>
        <w:t>Kế hoạch</w:t>
      </w:r>
      <w:r>
        <w:rPr>
          <w:rFonts w:ascii="Times New Roman" w:eastAsia="Times New Roman" w:hAnsi="Times New Roman" w:cs="Times New Roman"/>
          <w:sz w:val="28"/>
          <w:szCs w:val="28"/>
          <w:lang w:val="vi-VN"/>
        </w:rPr>
        <w:t> và Đầu tư, Sở Tài chính, cơ quan chuyên môn quản lý đầu tư cùng cấp quyết định đầu tư chương trình, dự án đã được cấp có thẩm quyền phê duyệt.</w:t>
      </w:r>
    </w:p>
    <w:p w:rsidR="00E93197" w:rsidRDefault="006A5D72">
      <w:pPr>
        <w:shd w:val="clear" w:color="auto" w:fill="FFFFFF"/>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22. Trình tự, thủ tục lập, thẩm định, quyết định điều chỉnh chương trình, dự án đầu tư công nhóm A, B, 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Chủ chương trình, chủ đầu tư dự án có trách nhiệm: </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Tổ chức đánh giá toàn bộ quá trình thực hiện chương trình, dự án đầu tư công đến thời điểm đề xuất điều chỉnh; báo cáo kết quả đánh giá chương trình, dự án đầu tư công đến cấp có thẩm quyền quyết định đầu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Giao cơ quan </w:t>
      </w:r>
      <w:r w:rsidR="00CD3990">
        <w:rPr>
          <w:rFonts w:ascii="Times New Roman" w:eastAsia="Times New Roman" w:hAnsi="Times New Roman" w:cs="Times New Roman"/>
          <w:sz w:val="28"/>
          <w:szCs w:val="28"/>
          <w:lang w:val="vi-VN"/>
        </w:rPr>
        <w:t>chuyên môn chuẩn bị báo cáo</w:t>
      </w:r>
      <w:r>
        <w:rPr>
          <w:rFonts w:ascii="Times New Roman" w:eastAsia="Times New Roman" w:hAnsi="Times New Roman" w:cs="Times New Roman"/>
          <w:sz w:val="28"/>
          <w:szCs w:val="28"/>
          <w:lang w:val="vi-VN"/>
        </w:rPr>
        <w:t xml:space="preserve">đề xuất điều chỉnh chương trình, dự án đầu tư công. Báo cáo </w:t>
      </w:r>
      <w:r w:rsidR="00CD3990">
        <w:rPr>
          <w:rFonts w:ascii="Times New Roman" w:eastAsia="Times New Roman" w:hAnsi="Times New Roman" w:cs="Times New Roman"/>
          <w:sz w:val="28"/>
          <w:szCs w:val="28"/>
        </w:rPr>
        <w:t xml:space="preserve">đề xuất </w:t>
      </w:r>
      <w:r>
        <w:rPr>
          <w:rFonts w:ascii="Times New Roman" w:eastAsia="Times New Roman" w:hAnsi="Times New Roman" w:cs="Times New Roman"/>
          <w:sz w:val="28"/>
          <w:szCs w:val="28"/>
          <w:lang w:val="vi-VN"/>
        </w:rPr>
        <w:t>điều chỉnh chương trình, dự án đầu tư công phải nêu rõ những lý do điều chỉnh đảm bảo phù hợp với quy định tại Điều 43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Tổ chức thẩm định nội bộ việc điều chỉnh chương trình, dự án đầu tư công;</w:t>
      </w:r>
      <w:r>
        <w:rPr>
          <w:rFonts w:ascii="Times New Roman" w:eastAsia="Times New Roman" w:hAnsi="Times New Roman" w:cs="Times New Roman"/>
          <w:sz w:val="28"/>
          <w:szCs w:val="28"/>
          <w:lang w:val="vi-VN"/>
        </w:rPr>
        <w:tab/>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Hoàn chỉnh báo cáo đề xuất điều chỉnh chương trình, dự án đầu tư công trình cấp có thẩm quyền quyết định điều chỉnh.</w:t>
      </w:r>
    </w:p>
    <w:p w:rsidR="00E93197" w:rsidRDefault="009D47CB">
      <w:pPr>
        <w:shd w:val="clear" w:color="auto" w:fill="FFFFFF"/>
        <w:spacing w:before="240" w:after="0" w:line="240" w:lineRule="auto"/>
        <w:ind w:firstLine="567"/>
        <w:rPr>
          <w:rFonts w:ascii="Times New Roman" w:hAnsi="Times New Roman" w:cs="Times New Roman"/>
          <w:sz w:val="28"/>
          <w:szCs w:val="28"/>
          <w:lang w:val="vi-VN"/>
        </w:rPr>
      </w:pPr>
      <w:r>
        <w:rPr>
          <w:rFonts w:ascii="Times New Roman" w:eastAsia="Times New Roman" w:hAnsi="Times New Roman" w:cs="Times New Roman"/>
          <w:sz w:val="28"/>
          <w:szCs w:val="28"/>
          <w:lang w:val="vi-VN"/>
        </w:rPr>
        <w:lastRenderedPageBreak/>
        <w:t>T</w:t>
      </w:r>
      <w:r w:rsidR="006A5D72">
        <w:rPr>
          <w:rFonts w:ascii="Times New Roman" w:eastAsia="Times New Roman" w:hAnsi="Times New Roman" w:cs="Times New Roman"/>
          <w:sz w:val="28"/>
          <w:szCs w:val="28"/>
          <w:lang w:val="vi-VN"/>
        </w:rPr>
        <w:t xml:space="preserve">rường hợp điều chỉnh làm tăng tổng mức đầu tư dự án lớn hơn tổng mức đầu tư đã được cấp có thẩm quyền quyết định chủ trương đầu tư, phải thực hiện trình tự, thủ tục điều chỉnh chủ trương đầu tư theo quy định tại Điều 34 của Luật Đầu tư công và Điều 11 Nghị định này </w:t>
      </w:r>
      <w:r w:rsidR="006A5D72">
        <w:rPr>
          <w:rFonts w:ascii="Times New Roman" w:hAnsi="Times New Roman" w:cs="Times New Roman"/>
          <w:sz w:val="28"/>
          <w:szCs w:val="28"/>
          <w:lang w:val="vi-VN"/>
        </w:rPr>
        <w:t>trước khi cấp có thẩm quyền quyết định điều chỉnh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Trình tự, thủ tục thẩm định, quyết định điều chỉnh chương trình: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Trình tự thẩm định, quyết định điều chỉnh chương trình mục tiêu quốc gia thực hiện theo 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3, 4 Điều 37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Trình tự thẩm định, quyết định điều chỉnh chương trình đầu tư công do Chính phủ quyết định chủ trương đầu tư thực hiện theo 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3 Điều 38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Trình tự thẩm định, quyết định điều chỉnh chương trình đầu tư công do Hội đồng nhân dân quyết định chủ trương đầu tư thực hiện theo 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3 Điều 39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Trình tự, thủ tục thẩm định, quyết định điều chỉnh dự án:</w:t>
      </w:r>
    </w:p>
    <w:p w:rsidR="00E93197" w:rsidRDefault="006A5D72">
      <w:pPr>
        <w:shd w:val="clear" w:color="auto" w:fill="FFFFFF"/>
        <w:spacing w:before="240" w:after="0" w:line="240" w:lineRule="auto"/>
        <w:ind w:firstLine="567"/>
        <w:rPr>
          <w:rFonts w:ascii="Times New Roman" w:eastAsia="Times New Roman" w:hAnsi="Times New Roman" w:cs="Times New Roman"/>
          <w:spacing w:val="-2"/>
          <w:sz w:val="28"/>
          <w:szCs w:val="28"/>
          <w:lang w:val="vi-VN"/>
        </w:rPr>
      </w:pPr>
      <w:r w:rsidRPr="006A5D72">
        <w:rPr>
          <w:rFonts w:ascii="Times New Roman" w:eastAsia="Times New Roman" w:hAnsi="Times New Roman" w:cs="Times New Roman"/>
          <w:spacing w:val="-8"/>
          <w:sz w:val="28"/>
          <w:szCs w:val="28"/>
          <w:lang w:val="vi-VN"/>
        </w:rPr>
        <w:t xml:space="preserve">a) Trình tự, thủ tục thẩm định, quyết định điều chỉnh dự án không có cấu phần </w:t>
      </w:r>
      <w:r w:rsidRPr="006A5D72">
        <w:rPr>
          <w:rFonts w:ascii="Times New Roman" w:eastAsia="Times New Roman" w:hAnsi="Times New Roman" w:cs="Times New Roman"/>
          <w:spacing w:val="-2"/>
          <w:sz w:val="28"/>
          <w:szCs w:val="28"/>
          <w:lang w:val="vi-VN"/>
        </w:rPr>
        <w:t xml:space="preserve">xây dựng thực hiện theo quy định tại </w:t>
      </w:r>
      <w:r>
        <w:rPr>
          <w:rFonts w:ascii="Times New Roman" w:eastAsia="Times New Roman" w:hAnsi="Times New Roman" w:cs="Times New Roman"/>
          <w:spacing w:val="-2"/>
          <w:sz w:val="28"/>
          <w:szCs w:val="28"/>
        </w:rPr>
        <w:t>k</w:t>
      </w:r>
      <w:r w:rsidRPr="006A5D72">
        <w:rPr>
          <w:rFonts w:ascii="Times New Roman" w:eastAsia="Times New Roman" w:hAnsi="Times New Roman" w:cs="Times New Roman"/>
          <w:spacing w:val="-2"/>
          <w:sz w:val="28"/>
          <w:szCs w:val="28"/>
          <w:lang w:val="vi-VN"/>
        </w:rPr>
        <w:t>hoản 2 Điều 40 của Luật Đầu tư công;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Trình tự, thủ tục thẩm định, quyết định điều chỉnh dự án có cấu phần xây dựng thực hiện theo quy định của pháp luật về xây dựng và quy định khác của pháp luật có liên quan.</w:t>
      </w:r>
    </w:p>
    <w:p w:rsidR="00E93197" w:rsidRDefault="006A5D72">
      <w:pPr>
        <w:tabs>
          <w:tab w:val="left" w:pos="840"/>
        </w:tabs>
        <w:spacing w:before="240" w:after="0" w:line="240" w:lineRule="auto"/>
        <w:ind w:firstLine="567"/>
        <w:rPr>
          <w:rFonts w:ascii="Times New Roman" w:eastAsia="Times New Roman" w:hAnsi="Times New Roman" w:cs="Times New Roman"/>
          <w:b/>
          <w:bCs/>
          <w:iCs/>
          <w:sz w:val="28"/>
          <w:szCs w:val="28"/>
          <w:lang w:val="vi-VN"/>
        </w:rPr>
      </w:pPr>
      <w:bookmarkStart w:id="15" w:name="_Toc305334926"/>
      <w:r>
        <w:rPr>
          <w:rFonts w:ascii="Times New Roman" w:eastAsia="Times New Roman" w:hAnsi="Times New Roman" w:cs="Times New Roman"/>
          <w:b/>
          <w:bCs/>
          <w:iCs/>
          <w:sz w:val="28"/>
          <w:szCs w:val="28"/>
          <w:lang w:val="vi-VN"/>
        </w:rPr>
        <w:t xml:space="preserve">Điều 23. Hồ sơ, nội dung, thời gian thẩm định </w:t>
      </w:r>
      <w:r w:rsidR="00CC2D86">
        <w:rPr>
          <w:rFonts w:ascii="Times New Roman" w:eastAsia="Times New Roman" w:hAnsi="Times New Roman" w:cs="Times New Roman"/>
          <w:b/>
          <w:bCs/>
          <w:iCs/>
          <w:sz w:val="28"/>
          <w:szCs w:val="28"/>
          <w:lang w:val="vi-VN"/>
        </w:rPr>
        <w:t xml:space="preserve">điều chỉnh </w:t>
      </w:r>
      <w:r>
        <w:rPr>
          <w:rFonts w:ascii="Times New Roman" w:eastAsia="Times New Roman" w:hAnsi="Times New Roman" w:cs="Times New Roman"/>
          <w:b/>
          <w:bCs/>
          <w:iCs/>
          <w:sz w:val="28"/>
          <w:szCs w:val="28"/>
          <w:lang w:val="vi-VN"/>
        </w:rPr>
        <w:t>chương trình, dự án</w:t>
      </w:r>
      <w:bookmarkEnd w:id="15"/>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Hồ sơ trình cấp có thẩm quyền quyết định điều chỉnh chương trình, dự án bao gồm:</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Tờ trình cấp có thẩm quyền quyết định điều chỉnh chương trình, dự án, trong đó làm rõ mục tiêu, lý do điều chỉnh theo quy định tại các </w:t>
      </w:r>
      <w:bookmarkStart w:id="16" w:name="dc_71"/>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2 Điều 43 của Luật Đầu tư công</w:t>
      </w:r>
      <w:bookmarkEnd w:id="16"/>
      <w:r>
        <w:rPr>
          <w:rFonts w:ascii="Times New Roman" w:eastAsia="Times New Roman" w:hAnsi="Times New Roman" w:cs="Times New Roman"/>
          <w:sz w:val="28"/>
          <w:szCs w:val="28"/>
          <w:lang w:val="vi-VN"/>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Quyết định chủ trương đầu tư chương trình, dự án; quyết định điều chỉnh chủ trương đầu tư chương trình, dự án (nếu có);</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sidRPr="006A5D72">
        <w:rPr>
          <w:rFonts w:ascii="Times New Roman" w:eastAsia="Times New Roman" w:hAnsi="Times New Roman" w:cs="Times New Roman"/>
          <w:spacing w:val="-4"/>
          <w:sz w:val="28"/>
          <w:szCs w:val="28"/>
          <w:lang w:val="vi-VN"/>
        </w:rPr>
        <w:t>c) Quyết định đầu</w:t>
      </w:r>
      <w:r w:rsidRPr="006A5D72">
        <w:rPr>
          <w:rFonts w:ascii="Times New Roman" w:eastAsia="Times New Roman" w:hAnsi="Times New Roman" w:cs="Times New Roman"/>
          <w:spacing w:val="-4"/>
          <w:sz w:val="28"/>
          <w:szCs w:val="28"/>
        </w:rPr>
        <w:t xml:space="preserve"> tư</w:t>
      </w:r>
      <w:r w:rsidRPr="006A5D72">
        <w:rPr>
          <w:rFonts w:ascii="Times New Roman" w:eastAsia="Times New Roman" w:hAnsi="Times New Roman" w:cs="Times New Roman"/>
          <w:spacing w:val="-4"/>
          <w:sz w:val="28"/>
          <w:szCs w:val="28"/>
          <w:lang w:val="vi-VN"/>
        </w:rPr>
        <w:t> chương trình, dự án; quyết định đầu tư chương trình</w:t>
      </w:r>
      <w:r>
        <w:rPr>
          <w:rFonts w:ascii="Times New Roman" w:eastAsia="Times New Roman" w:hAnsi="Times New Roman" w:cs="Times New Roman"/>
          <w:sz w:val="28"/>
          <w:szCs w:val="28"/>
          <w:lang w:val="vi-VN"/>
        </w:rPr>
        <w:t>, dự án điều chỉnh trước đó (nếu có);</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Báo cáo thẩm định nội bộ đề xuất điều chỉnh chương trình, dự án và các báo cáo thẩm định khác theo quy định của pháp luật (nếu có);</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đ) Báo cáo thẩm định, kiểm tra, đánh giá tình hình thực hiện chương trình, dự án theo quy định tại </w:t>
      </w:r>
      <w:bookmarkStart w:id="17" w:name="dc_72"/>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4 Điều 43 của Luật Đầu tư công</w:t>
      </w:r>
      <w:bookmarkEnd w:id="17"/>
      <w:r>
        <w:rPr>
          <w:rFonts w:ascii="Times New Roman" w:eastAsia="Times New Roman" w:hAnsi="Times New Roman" w:cs="Times New Roman"/>
          <w:sz w:val="28"/>
          <w:szCs w:val="28"/>
          <w:lang w:val="vi-VN"/>
        </w:rPr>
        <w:t>;</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e) Các tài liệu khác có liên quan (nếu có).</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Số lượng hồ sơ trình cấp có thẩm quyền quyết định đầu tư điều chỉnh chương trình, dự án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3 Điều 18 của Nghị định này. </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Nội dung thẩm định điều chỉnh chương trình mục tiêu quốc gia, chương trình đầu tư công bao gồm:</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Sự tuân thủ các quy định của pháp luật trong nội dung hồ sơ trình thẩm định;</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Nội dung Báo cáo nghiên cứu khả thi chương trình quy định tại </w:t>
      </w:r>
      <w:r>
        <w:rPr>
          <w:rFonts w:ascii="Times New Roman" w:eastAsia="Times New Roman" w:hAnsi="Times New Roman" w:cs="Times New Roman"/>
          <w:sz w:val="28"/>
          <w:szCs w:val="28"/>
        </w:rPr>
        <w:t xml:space="preserve"> k</w:t>
      </w:r>
      <w:r>
        <w:rPr>
          <w:rFonts w:ascii="Times New Roman" w:eastAsia="Times New Roman" w:hAnsi="Times New Roman" w:cs="Times New Roman"/>
          <w:sz w:val="28"/>
          <w:szCs w:val="28"/>
          <w:lang w:val="vi-VN"/>
        </w:rPr>
        <w:t>hoản 1 Điều 44 của Luật Đầu tư công;</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Sự phù hợp với nguồn vốn và khả năng cân đối vốn đã được cơ quan có thẩm quyền thẩm định; sự phù hợp giữa tổng vốn đầu tư của chương trình với kế hoạch đầu tư công trung hạn và hằng năm; cơ cấu các nguồn vốn ngân sách trung ương, ngân sách địa phương và các nguồn vốn hợp pháp khác; khả năng thu hồi vốn và trả nợ trong trường hợp sử dụng vốn vay;</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d) Sự tuân thủ các quy định của pháp luật về điều chỉnh chương trình theo 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1, 3, 4 Điều 43 của Luật Đầu tư công và của Nghị định này. </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Nội dung thẩm định điều chỉnh dự án đầu tư công không có cấu phần xây dựng bao gồm:</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Sự tuân thủ các quy định của pháp luật trong nội dung hồ sơ trình thẩm định;</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Sự phù hợp của dự án với chủ trương đầu tư dự án đã được cấp có thẩm quyền phê duyệt</w:t>
      </w:r>
      <w:r w:rsidR="00CC2D86">
        <w:rPr>
          <w:rFonts w:ascii="Times New Roman" w:eastAsia="Times New Roman" w:hAnsi="Times New Roman" w:cs="Times New Roman"/>
          <w:sz w:val="28"/>
          <w:szCs w:val="28"/>
        </w:rPr>
        <w:t>;</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Nội dung báo cáo nghiên cứu khả thi dự án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2 Điều 44 của Luật Đầu tư công;   </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d) Sự phù hợp với nguồn vốn và khả năng cân đối vốn đã được cơ quan có thẩm quyền thẩm định; sự phù hợp giữa tổng mức đầu tư của dự án gắn với cân đối vốn trong kế hoạch đầu tư công trung hạn và hằng năm; cơ cấu nguồn vốn đầu tư, khả năng cân đối nguồn vốn đầu tư công và việc huy động các nguồn vốn, nguồn lực khác để thực hiện dự án; đánh giá các chi phí vận hành, bảo dưỡng, duy tu, sửa chữa lớn trong quá trình khai thác dự án; </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đ) Tác động lan tỏa của dự án đến sự phát triển ngành, lĩnh vực, các vùng lãnh thổ và các địa phương; tác động tạo thêm nguồn thu ngân sách, </w:t>
      </w:r>
      <w:r>
        <w:rPr>
          <w:rFonts w:ascii="Times New Roman" w:eastAsia="Times New Roman" w:hAnsi="Times New Roman" w:cs="Times New Roman"/>
          <w:sz w:val="28"/>
          <w:szCs w:val="28"/>
          <w:lang w:val="vi-VN"/>
        </w:rPr>
        <w:lastRenderedPageBreak/>
        <w:t>việc làm, thu nhập và đời sống người dân; các tác động đến môi trường và phát triển bền vững;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e) Sự tuân thủ các quy định của pháp luật về điều chỉnh dự án theo 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3, 4 Điều 43 của Luật Đầu tư công.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5. Nội dung thẩm định điều chỉnh dự án đầu tư công có cấu phần xây dựng theo quy định của pháp luật về xây dựng, các nội dung pháp luật xây dựng chưa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4 Điều này và các quy định khác của pháp luật có liên quan.</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Thời gian thẩm định điều chỉnh dự án đầu tư công theo quy định tại Điều 19 Nghị định này.</w:t>
      </w:r>
    </w:p>
    <w:p w:rsidR="00E93197" w:rsidRDefault="006A5D72">
      <w:pPr>
        <w:tabs>
          <w:tab w:val="left" w:pos="840"/>
        </w:tabs>
        <w:spacing w:before="240" w:after="0" w:line="240" w:lineRule="auto"/>
        <w:ind w:firstLine="567"/>
        <w:rPr>
          <w:rFonts w:ascii="Times New Roman Bold" w:eastAsia="Times New Roman" w:hAnsi="Times New Roman Bold" w:cs="Times New Roman"/>
          <w:b/>
          <w:bCs/>
          <w:iCs/>
          <w:spacing w:val="-6"/>
          <w:sz w:val="28"/>
          <w:szCs w:val="28"/>
          <w:lang w:val="vi-VN"/>
        </w:rPr>
      </w:pPr>
      <w:r w:rsidRPr="006A5D72">
        <w:rPr>
          <w:rFonts w:ascii="Times New Roman Bold" w:eastAsia="Times New Roman" w:hAnsi="Times New Roman Bold" w:cs="Times New Roman"/>
          <w:b/>
          <w:bCs/>
          <w:iCs/>
          <w:spacing w:val="-6"/>
          <w:sz w:val="28"/>
          <w:szCs w:val="28"/>
          <w:lang w:val="vi-VN"/>
        </w:rPr>
        <w:t>Điều 24. Nội dung, thời gian quyết định điều chỉnh chương trình,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Nội dung quyết định điều chỉnh chương trình, dự án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xml:space="preserve"> công gồm những điều chỉnh tương ứng với các nội dung quyết định chương trình, dự án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21 Nghị định này.</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vi-VN"/>
        </w:rPr>
        <w:t xml:space="preserve">2. Thời gian </w:t>
      </w:r>
      <w:bookmarkStart w:id="18" w:name="dieu_44"/>
      <w:r>
        <w:rPr>
          <w:rFonts w:ascii="Times New Roman" w:eastAsia="Times New Roman" w:hAnsi="Times New Roman" w:cs="Times New Roman"/>
          <w:bCs/>
          <w:sz w:val="28"/>
          <w:szCs w:val="28"/>
          <w:lang w:val="vi-VN"/>
        </w:rPr>
        <w:t>quyết định điều chỉnh chương trình, dự án và thời gian gửi quyết định và quyết định điều chỉnh chương trình, dự án cho các cơ quan tổng hợp kế hoạch đầu tư công trung hạn và hằng năm</w:t>
      </w:r>
      <w:bookmarkEnd w:id="18"/>
      <w:r>
        <w:rPr>
          <w:rFonts w:ascii="Times New Roman" w:eastAsia="Times New Roman" w:hAnsi="Times New Roman" w:cs="Times New Roman"/>
          <w:bCs/>
          <w:sz w:val="28"/>
          <w:szCs w:val="28"/>
          <w:lang w:val="vi-VN"/>
        </w:rPr>
        <w:t xml:space="preserve"> thực hiện theo quy định tại các </w:t>
      </w:r>
      <w:r>
        <w:rPr>
          <w:rFonts w:ascii="Times New Roman" w:eastAsia="Times New Roman" w:hAnsi="Times New Roman" w:cs="Times New Roman"/>
          <w:bCs/>
          <w:sz w:val="28"/>
          <w:szCs w:val="28"/>
        </w:rPr>
        <w:t>k</w:t>
      </w:r>
      <w:r>
        <w:rPr>
          <w:rFonts w:ascii="Times New Roman" w:eastAsia="Times New Roman" w:hAnsi="Times New Roman" w:cs="Times New Roman"/>
          <w:bCs/>
          <w:sz w:val="28"/>
          <w:szCs w:val="28"/>
          <w:lang w:val="vi-VN"/>
        </w:rPr>
        <w:t>hoản 2, 3 Điều 21 Nghị định này.</w:t>
      </w:r>
    </w:p>
    <w:bookmarkEnd w:id="14"/>
    <w:p w:rsidR="00E93197" w:rsidRDefault="00E93197">
      <w:pPr>
        <w:shd w:val="clear" w:color="auto" w:fill="FFFFFF"/>
        <w:spacing w:before="240" w:after="0" w:line="240" w:lineRule="auto"/>
        <w:ind w:firstLine="0"/>
        <w:jc w:val="center"/>
        <w:rPr>
          <w:rFonts w:ascii="Times New Roman" w:eastAsia="Times New Roman" w:hAnsi="Times New Roman" w:cs="Times New Roman"/>
          <w:sz w:val="28"/>
          <w:szCs w:val="28"/>
          <w:lang w:val="vi-VN"/>
        </w:rPr>
      </w:pP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bookmarkStart w:id="19" w:name="chuong_4"/>
      <w:r>
        <w:rPr>
          <w:rFonts w:ascii="Times New Roman" w:eastAsia="Times New Roman" w:hAnsi="Times New Roman" w:cs="Times New Roman"/>
          <w:b/>
          <w:bCs/>
          <w:sz w:val="28"/>
          <w:szCs w:val="28"/>
          <w:lang w:val="vi-VN"/>
        </w:rPr>
        <w:t>Chương IV</w:t>
      </w:r>
    </w:p>
    <w:p w:rsidR="006E2C44"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QUẢN LÝ THỰC HIỆN NHIỆM VỤ CHUẨN BỊ </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ĐẦU TƯ, NHIỆM VỤ QUY HOẠCH VÀ DỰ ÁN ĐẦU TƯ CÔNG </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KHÔNG CÓ CẤU PHẦN XÂY DỰNG</w:t>
      </w:r>
    </w:p>
    <w:p w:rsidR="002203FD" w:rsidRPr="00A91B40" w:rsidRDefault="002203FD">
      <w:pPr>
        <w:shd w:val="clear" w:color="auto" w:fill="FFFFFF"/>
        <w:spacing w:before="0" w:after="0" w:line="240" w:lineRule="auto"/>
        <w:ind w:firstLine="0"/>
        <w:jc w:val="center"/>
        <w:rPr>
          <w:rFonts w:ascii="Times New Roman" w:eastAsia="Times New Roman" w:hAnsi="Times New Roman" w:cs="Times New Roman"/>
          <w:sz w:val="28"/>
          <w:szCs w:val="28"/>
        </w:rPr>
      </w:pPr>
    </w:p>
    <w:p w:rsidR="00E93197" w:rsidRDefault="006A5D72">
      <w:pPr>
        <w:shd w:val="clear" w:color="auto" w:fill="FFFFFF"/>
        <w:spacing w:before="0" w:after="0" w:line="240" w:lineRule="auto"/>
        <w:ind w:firstLine="567"/>
        <w:rPr>
          <w:rFonts w:ascii="Times New Roman" w:eastAsia="Times New Roman" w:hAnsi="Times New Roman" w:cs="Times New Roman"/>
          <w:sz w:val="28"/>
          <w:szCs w:val="28"/>
          <w:lang w:val="vi-VN"/>
        </w:rPr>
      </w:pPr>
      <w:bookmarkStart w:id="20" w:name="dieu_45"/>
      <w:r>
        <w:rPr>
          <w:rFonts w:ascii="Times New Roman" w:eastAsia="Times New Roman" w:hAnsi="Times New Roman" w:cs="Times New Roman"/>
          <w:b/>
          <w:bCs/>
          <w:sz w:val="28"/>
          <w:szCs w:val="28"/>
          <w:lang w:val="vi-VN"/>
        </w:rPr>
        <w:t>Điều 25. Tổ chức quản lý thực hiện nhiệm vụ chuẩn bị đầu tư, nhiệm vụ quy hoạch và dự án</w:t>
      </w:r>
      <w:bookmarkEnd w:id="20"/>
      <w:r>
        <w:rPr>
          <w:rFonts w:ascii="Times New Roman" w:eastAsia="Times New Roman" w:hAnsi="Times New Roman" w:cs="Times New Roman"/>
          <w:b/>
          <w:bCs/>
          <w:sz w:val="28"/>
          <w:szCs w:val="28"/>
          <w:lang w:val="vi-VN"/>
        </w:rPr>
        <w:t xml:space="preserve"> đầu tư công không có cấu phần xây dựng</w:t>
      </w:r>
    </w:p>
    <w:p w:rsidR="00E93197" w:rsidRDefault="006A5D72">
      <w:pPr>
        <w:shd w:val="clear" w:color="auto" w:fill="FFFFFF"/>
        <w:spacing w:before="240" w:after="0" w:line="240" w:lineRule="auto"/>
        <w:ind w:firstLine="567"/>
        <w:rPr>
          <w:rFonts w:ascii="Times New Roman" w:eastAsia="Times New Roman" w:hAnsi="Times New Roman" w:cs="Times New Roman"/>
          <w:iCs/>
          <w:sz w:val="28"/>
          <w:szCs w:val="28"/>
          <w:lang w:val="vi-VN"/>
        </w:rPr>
      </w:pPr>
      <w:r>
        <w:rPr>
          <w:rFonts w:ascii="Times New Roman" w:eastAsia="Times New Roman" w:hAnsi="Times New Roman" w:cs="Times New Roman"/>
          <w:sz w:val="28"/>
          <w:szCs w:val="28"/>
          <w:lang w:val="vi-VN"/>
        </w:rPr>
        <w:t xml:space="preserve">1. Người đứng đầu cơ quan được cấp có thẩm quyền giao lập quy hoạch tổng thể quốc gia, quy hoạch không gian biển quốc gia, quy hoạch sử dụng đất quốc gia, quy hoạch vùng và người đứng đầu cơ quan tổ chức lập quy hoạch ngành quốc gia, quy hoạch tỉnh quyết định hình thức tổ chức quản lý thực hiện nhiệm vụ quy hoạch </w:t>
      </w:r>
      <w:r>
        <w:rPr>
          <w:rFonts w:ascii="Times New Roman" w:eastAsia="Times New Roman" w:hAnsi="Times New Roman" w:cs="Times New Roman"/>
          <w:sz w:val="28"/>
          <w:szCs w:val="28"/>
          <w:shd w:val="clear" w:color="auto" w:fill="FFFFFF"/>
          <w:lang w:val="vi-VN"/>
        </w:rPr>
        <w:t>phù hợp</w:t>
      </w:r>
      <w:r>
        <w:rPr>
          <w:rFonts w:ascii="Times New Roman" w:eastAsia="Times New Roman" w:hAnsi="Times New Roman" w:cs="Times New Roman"/>
          <w:sz w:val="28"/>
          <w:szCs w:val="28"/>
          <w:lang w:val="vi-VN"/>
        </w:rPr>
        <w:t xml:space="preserve"> với yêu cầu quản lý và điều kiện cụ thể của nhiệm vụ như: </w:t>
      </w:r>
      <w:r>
        <w:rPr>
          <w:rFonts w:ascii="Times New Roman" w:eastAsia="Times New Roman" w:hAnsi="Times New Roman" w:cs="Times New Roman"/>
          <w:iCs/>
          <w:sz w:val="28"/>
          <w:szCs w:val="28"/>
        </w:rPr>
        <w:t>B</w:t>
      </w:r>
      <w:r>
        <w:rPr>
          <w:rFonts w:ascii="Times New Roman" w:eastAsia="Times New Roman" w:hAnsi="Times New Roman" w:cs="Times New Roman"/>
          <w:iCs/>
          <w:sz w:val="28"/>
          <w:szCs w:val="28"/>
          <w:lang w:val="vi-VN"/>
        </w:rPr>
        <w:t>an quản lý, thuê tư vấn quản lý, đơn vị được giao nhiệm vụ trực tiếp quản lý.</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Chi phí quản lý thực hiện nhiệm vụ quy hoạch thực hiện theo quy định về chi phí quản lý dự án theo quy định của pháp luật về xây dựng.</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3. Người đứng đầu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Chủ tịch Ủy ban nhân dân các cấp quyết định hình thức tổ chức quản lý thực hiện nhiệm vụ chuẩn bị đầu tư </w:t>
      </w:r>
      <w:r>
        <w:rPr>
          <w:rFonts w:ascii="Times New Roman" w:eastAsia="Times New Roman" w:hAnsi="Times New Roman" w:cs="Times New Roman"/>
          <w:sz w:val="28"/>
          <w:szCs w:val="28"/>
          <w:shd w:val="clear" w:color="auto" w:fill="FFFFFF"/>
          <w:lang w:val="vi-VN"/>
        </w:rPr>
        <w:t>phù hợp</w:t>
      </w:r>
      <w:r>
        <w:rPr>
          <w:rFonts w:ascii="Times New Roman" w:eastAsia="Times New Roman" w:hAnsi="Times New Roman" w:cs="Times New Roman"/>
          <w:sz w:val="28"/>
          <w:szCs w:val="28"/>
          <w:lang w:val="vi-VN"/>
        </w:rPr>
        <w:t xml:space="preserve"> với yêu cầu quản lý, điều kiện cụ thể của nhiệm vụ, quy định pháp luật chuyên ngành có liên quan như: </w:t>
      </w:r>
      <w:r>
        <w:rPr>
          <w:rFonts w:ascii="Times New Roman" w:eastAsia="Times New Roman" w:hAnsi="Times New Roman" w:cs="Times New Roman"/>
          <w:iCs/>
          <w:sz w:val="28"/>
          <w:szCs w:val="28"/>
        </w:rPr>
        <w:t>B</w:t>
      </w:r>
      <w:r>
        <w:rPr>
          <w:rFonts w:ascii="Times New Roman" w:eastAsia="Times New Roman" w:hAnsi="Times New Roman" w:cs="Times New Roman"/>
          <w:iCs/>
          <w:sz w:val="28"/>
          <w:szCs w:val="28"/>
          <w:lang w:val="vi-VN"/>
        </w:rPr>
        <w:t>an quản lý, thuê tư vấn quản lý, đơn vị được giao nhiệm vụ trực tiếp quản lý</w:t>
      </w:r>
      <w:r>
        <w:rPr>
          <w:rFonts w:ascii="Times New Roman" w:eastAsia="Times New Roman" w:hAnsi="Times New Roman" w:cs="Times New Roman"/>
          <w:sz w:val="28"/>
          <w:szCs w:val="28"/>
          <w:lang w:val="vi-VN"/>
        </w:rPr>
        <w:t>.</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Người có thẩm quyền quyết định đầu tư dự án không có cấu phần xây dựng theo quy định của Luật Đầu tư công quyết định hình thức tổ chức quản lý thực hiện dự án </w:t>
      </w:r>
      <w:r>
        <w:rPr>
          <w:rFonts w:ascii="Times New Roman" w:eastAsia="Times New Roman" w:hAnsi="Times New Roman" w:cs="Times New Roman"/>
          <w:sz w:val="28"/>
          <w:szCs w:val="28"/>
          <w:shd w:val="clear" w:color="auto" w:fill="FFFFFF"/>
          <w:lang w:val="vi-VN"/>
        </w:rPr>
        <w:t>phù hợp</w:t>
      </w:r>
      <w:r>
        <w:rPr>
          <w:rFonts w:ascii="Times New Roman" w:eastAsia="Times New Roman" w:hAnsi="Times New Roman" w:cs="Times New Roman"/>
          <w:sz w:val="28"/>
          <w:szCs w:val="28"/>
          <w:lang w:val="vi-VN"/>
        </w:rPr>
        <w:t xml:space="preserve"> với yêu cầu quản lý, điều kiện cụ thể của dự án, quy định pháp luật chuyên ngành có liên quan như: </w:t>
      </w:r>
      <w:r>
        <w:rPr>
          <w:rFonts w:ascii="Times New Roman" w:eastAsia="Times New Roman" w:hAnsi="Times New Roman" w:cs="Times New Roman"/>
          <w:iCs/>
          <w:sz w:val="28"/>
          <w:szCs w:val="28"/>
        </w:rPr>
        <w:t>B</w:t>
      </w:r>
      <w:r>
        <w:rPr>
          <w:rFonts w:ascii="Times New Roman" w:eastAsia="Times New Roman" w:hAnsi="Times New Roman" w:cs="Times New Roman"/>
          <w:iCs/>
          <w:sz w:val="28"/>
          <w:szCs w:val="28"/>
          <w:lang w:val="vi-VN"/>
        </w:rPr>
        <w:t>an quản lý dự án, thuê tư vấn quản lý dự án, chủ đầu tư trực tiếp quản lý</w:t>
      </w:r>
      <w:r>
        <w:rPr>
          <w:rFonts w:ascii="Times New Roman" w:eastAsia="Times New Roman" w:hAnsi="Times New Roman" w:cs="Times New Roman"/>
          <w:sz w:val="28"/>
          <w:szCs w:val="28"/>
          <w:lang w:val="vi-VN"/>
        </w:rPr>
        <w:t>.</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5. Đối với dự án không có cấu phần xây dựng sử dụng vốn ODA, vốn vay ưu đãi của nhà tài trợ nước ngoài, hình thức tổ chức quản lý dự án thực hiện theo quy định của điều ước quốc tế về ODA hoặc thỏa thuận với nhà tài trợ. Trường hợp điều ước quốc tế về ODA hoặc thỏa thuận với nhà tài trợ không có quy định cụ thể thì việc tổ chức quản lý dự án được thực hiện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4 Điều này.</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Đối với dự án khẩn cấp không có cấu phần xây dựng:</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Cấp có thẩm quyền quyết định đầu tư dự án quyết định việc tổ chức quản lý dự án khẩn cấp; </w:t>
      </w:r>
      <w:r>
        <w:rPr>
          <w:rFonts w:ascii="Times New Roman" w:eastAsia="Times New Roman" w:hAnsi="Times New Roman" w:cs="Times New Roman"/>
          <w:sz w:val="28"/>
          <w:szCs w:val="28"/>
          <w:shd w:val="clear" w:color="auto" w:fill="FFFFFF"/>
          <w:lang w:val="vi-VN"/>
        </w:rPr>
        <w:t>tổ chức</w:t>
      </w:r>
      <w:r>
        <w:rPr>
          <w:rFonts w:ascii="Times New Roman" w:eastAsia="Times New Roman" w:hAnsi="Times New Roman" w:cs="Times New Roman"/>
          <w:sz w:val="28"/>
          <w:szCs w:val="28"/>
          <w:lang w:val="vi-VN"/>
        </w:rPr>
        <w:t> giám sát thực hiện và nghiệm thu bàn giao dự án hoàn thành phù hợp với quy định của pháp luật về đầu tư công và pháp luật khác có liên quan;</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bookmarkStart w:id="21" w:name="diem_45_4_b"/>
      <w:r>
        <w:rPr>
          <w:rFonts w:ascii="Times New Roman" w:eastAsia="Times New Roman" w:hAnsi="Times New Roman" w:cs="Times New Roman"/>
          <w:sz w:val="28"/>
          <w:szCs w:val="28"/>
          <w:lang w:val="vi-VN"/>
        </w:rPr>
        <w:t xml:space="preserve">b) Cấp có thẩm quyền quyết định đầu tư dự án có thể ủy quyền cho chủ đầu tư quyết định, chịu trách nhiệm về việc tổ </w:t>
      </w:r>
      <w:r w:rsidR="00374FE4">
        <w:rPr>
          <w:rFonts w:ascii="Times New Roman" w:eastAsia="Times New Roman" w:hAnsi="Times New Roman" w:cs="Times New Roman"/>
          <w:sz w:val="28"/>
          <w:szCs w:val="28"/>
        </w:rPr>
        <w:t xml:space="preserve">chức </w:t>
      </w:r>
      <w:r>
        <w:rPr>
          <w:rFonts w:ascii="Times New Roman" w:eastAsia="Times New Roman" w:hAnsi="Times New Roman" w:cs="Times New Roman"/>
          <w:sz w:val="28"/>
          <w:szCs w:val="28"/>
          <w:lang w:val="vi-VN"/>
        </w:rPr>
        <w:t>quản lý thực hiện dự án từ giai đoạn lập dự án đến giai đoạn hoàn thành đưa dự án vào khai thác, sử dụng và chịu trách nhiệm về việc ủy quyền đó.</w:t>
      </w:r>
      <w:bookmarkStart w:id="22" w:name="dieu_46"/>
      <w:bookmarkEnd w:id="21"/>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26. Thiết kế dự án</w:t>
      </w:r>
      <w:bookmarkEnd w:id="22"/>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Cấp có thẩm quyền quyết định đầu tư quyết định phương án thiết kế dự án bảo đảm hiệu quả quản lý thực hiện dự án. Cụ thể:</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Thiết kế một bước là thiết kế chi tiết, gồm các tài liệu thể hiện bằng thuyết minh, sơ đồ, các mô tả nội dung thiết kế và các yêu cầu kỹ thuật cần đáp ứng khác;</w:t>
      </w:r>
    </w:p>
    <w:p w:rsidR="00E93197" w:rsidRDefault="006A5D72">
      <w:pPr>
        <w:shd w:val="clear" w:color="auto" w:fill="FFFFFF"/>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Thiết kế hai bước gồm thiết kế cơ sở và thiết kế chi tiết. Thiết kế cơ sở gồm các tài liệu thể hiện bằng thuyết minh và các sơ đồ sơ bộ thiết kế hạ tầng kỹ thuật và các nội dung khác bảo đảm thể hiện được phương án thiết kế. Thiết kế bước sau phải phù hợp với các nội dung, thông số chủ yếu của thiết kế ở bước trước.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2. Nội dung phương án thiết kế dự án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này thực hiện theo quy định pháp luật chuyên ngành.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Đối với dự án không có cấu phần xây dựng sử dụng vốn ODA, vốn vay ưu đãi của nhà tài trợ nước ngoài, số bước thiết kế được áp dụng theo quy định của điều ước quốc tế về ODA hoặc thỏa thuận với nhà tài trợ. Trường hợp điều ước quốc tế về ODA hoặc thỏa thuận với nhà tài trợ không có quy định cụ thể thì số bước thiết kế được thực hiện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này.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bookmarkStart w:id="23" w:name="dieu_47"/>
      <w:r>
        <w:rPr>
          <w:rFonts w:ascii="Times New Roman" w:eastAsia="Times New Roman" w:hAnsi="Times New Roman" w:cs="Times New Roman"/>
          <w:b/>
          <w:bCs/>
          <w:sz w:val="28"/>
          <w:szCs w:val="28"/>
          <w:lang w:val="vi-VN"/>
        </w:rPr>
        <w:t>Điều 27. Nội dung và xác định tổng mức đầu tư của dự án</w:t>
      </w:r>
      <w:bookmarkEnd w:id="23"/>
    </w:p>
    <w:p w:rsidR="00E93197" w:rsidRPr="00DB6161"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Sơ bộ tổng mức đầu tư dự án là ước tính chi phí đầu tư của dự án được xác định phù hợp với các nội dung của báo cáo nghiên cứu tiền khả thi dự án nhóm A, báo cáo đề xuất ch</w:t>
      </w:r>
      <w:r w:rsidR="00DB6161">
        <w:rPr>
          <w:rFonts w:ascii="Times New Roman" w:eastAsia="Times New Roman" w:hAnsi="Times New Roman" w:cs="Times New Roman"/>
          <w:sz w:val="28"/>
          <w:szCs w:val="28"/>
          <w:lang w:val="vi-VN"/>
        </w:rPr>
        <w:t>ủ trương đầu tư dự án nhóm B, C</w:t>
      </w:r>
      <w:r w:rsidR="00DB6161">
        <w:rPr>
          <w:rFonts w:ascii="Times New Roman" w:eastAsia="Times New Roman" w:hAnsi="Times New Roman" w:cs="Times New Roman"/>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Sơ bộ tổng mức đầu tư của dự án được tính toán trên cơ sở quy mô, công suất hoặc năng lực phục vụ của dự án và suất vốn đầu tư (nếu có) hoặc dữ liệu chi phí của các dự án tương tự về loại, quy mô, tính chất dự án đã hoặc đang thực hiện, có điều chỉnh, bổ sung những chi phí cần thiết khác.</w:t>
      </w:r>
    </w:p>
    <w:p w:rsidR="00E93197" w:rsidRPr="00DB6161"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2. Tổng mức đầu tư dự án là toàn bộ chi phí đầu tư của dự án được xác định cụ thể phù hợp với thiết kế một bước hoặc thiết kế hai bước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1 Điều 26 Nghị định này và các nội dung khác của b</w:t>
      </w:r>
      <w:r w:rsidR="00DB6161">
        <w:rPr>
          <w:rFonts w:ascii="Times New Roman" w:eastAsia="Times New Roman" w:hAnsi="Times New Roman" w:cs="Times New Roman"/>
          <w:sz w:val="28"/>
          <w:szCs w:val="28"/>
          <w:lang w:val="vi-VN"/>
        </w:rPr>
        <w:t>áo cáo nghiên cứu khả thi dự án</w:t>
      </w:r>
      <w:r w:rsidR="00DB6161">
        <w:rPr>
          <w:rFonts w:ascii="Times New Roman" w:eastAsia="Times New Roman" w:hAnsi="Times New Roman" w:cs="Times New Roman"/>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Nội dung tổng mức đầu tư dự án gồm: chi phí chuẩn bị đầu tư; chi phí mua sắm tài sản, nhà cửa, đất đai; chi phí nguyên vật liệu, phụ tùng, chi tiết máy, chi phí thiết bị; chi phí tiền công, tiền lương; chi phí tư vấn; chi phí dự phòng cho khối lượng phát sinh và trượt giá; chi phí quản lý và các thành phần chi phí khác.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Nội dung các chi phí của tổng mức đầu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xml:space="preserve"> Chi phí chuẩn bị đầu tư;</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Chi phí mua sắm tài sản, nhà cửa, đất đai</w:t>
      </w:r>
      <w:r>
        <w:rPr>
          <w:rFonts w:ascii="Times New Roman" w:eastAsia="Times New Roman" w:hAnsi="Times New Roman" w:cs="Times New Roman"/>
          <w:sz w:val="28"/>
          <w:szCs w:val="28"/>
        </w:rPr>
        <w: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c</w:t>
      </w:r>
      <w:r>
        <w:rPr>
          <w:rFonts w:ascii="Times New Roman" w:eastAsia="Times New Roman" w:hAnsi="Times New Roman" w:cs="Times New Roman"/>
          <w:sz w:val="28"/>
          <w:szCs w:val="28"/>
          <w:lang w:val="vi-VN"/>
        </w:rPr>
        <w:t>) Chi phí nguyên vật liệu, phụ tùng, chi tiết máyđể thực hiện các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Chi phí thiết bị gồm chi phí mua sắm thiết bị và thiết bị công nghệ, chi phí đào tạo và chuyển giao công nghệ (nếu có), chi phí lắp đặt, thí nghiệm, hiệu chỉnh và các chi phí có liên quan khác;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Chi phí tiền lương, tiền công để thực hiện dự án;</w:t>
      </w:r>
    </w:p>
    <w:p w:rsidR="00E93197" w:rsidRDefault="00123B31">
      <w:pPr>
        <w:shd w:val="clear" w:color="auto" w:fill="FFFFFF"/>
        <w:spacing w:before="240" w:after="0" w:line="240" w:lineRule="auto"/>
        <w:ind w:firstLine="567"/>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t>e) Chi phí vận chuyển, bảo hiểm</w:t>
      </w:r>
      <w:r>
        <w:rPr>
          <w:rFonts w:ascii="Times New Roman" w:eastAsia="Times New Roman" w:hAnsi="Times New Roman" w:cs="Times New Roman"/>
          <w:spacing w:val="-6"/>
          <w:sz w:val="28"/>
          <w:szCs w:val="28"/>
        </w:rPr>
        <w:t>,</w:t>
      </w:r>
      <w:r w:rsidR="006A5D72" w:rsidRPr="006A5D72">
        <w:rPr>
          <w:rFonts w:ascii="Times New Roman" w:eastAsia="Times New Roman" w:hAnsi="Times New Roman" w:cs="Times New Roman"/>
          <w:spacing w:val="-6"/>
          <w:sz w:val="28"/>
          <w:szCs w:val="28"/>
          <w:lang w:val="vi-VN"/>
        </w:rPr>
        <w:t xml:space="preserve"> thuế và các loại phí, chi phí liên quan khác;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g) Chi phí tư vấn gồm chi phí tư vấn khảo sát, lập báo cáo nghiên cứu tiền khả thi, báo cáo đề xuất chủ trương đầu tư, lập báo cáo nghiên cứu khả thi, chi phí thiết kế, chi phí tư vấn giám sát dự án và các chi phí tư vấn khác liên quan (nếu có);</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 Chi phí dự phòng gồm chi phí dự phòng cho khối lượng công việc phát sinh và chi phí dự phòng cho yếu tố trượt giá trong thời gian thực hiện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i) Chi phí quản lý và các thành phần chi phí khác.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Cơ quan quản lý nhà nước về ngành, lĩnh vực quy định tiêu chuẩn, định mức, nội dung chi tiết và phương pháp xác định chi phí làm cơ sở xác định tổng mức đầu tư dự án thuộc ngành, lĩnh vực quản lý.</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5. Phương pháp xác định một số khoản chi phí cụ thể trong tổng mức đầu tư dự án như sau:</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Chi phí mua sắm tài sản, nhà cửa, đất đai được xác định trên cơ sở diện tích, công suất hoặc năng lực phục vụ theo thiết kế cơ sở và phù hợp với thời gian lập </w:t>
      </w:r>
      <w:r>
        <w:rPr>
          <w:rFonts w:ascii="Times New Roman" w:eastAsia="Times New Roman" w:hAnsi="Times New Roman" w:cs="Times New Roman"/>
          <w:sz w:val="28"/>
          <w:szCs w:val="28"/>
          <w:shd w:val="clear" w:color="auto" w:fill="FFFFFF"/>
          <w:lang w:val="vi-VN"/>
        </w:rPr>
        <w:t>tổng</w:t>
      </w:r>
      <w:r>
        <w:rPr>
          <w:rFonts w:ascii="Times New Roman" w:eastAsia="Times New Roman" w:hAnsi="Times New Roman" w:cs="Times New Roman"/>
          <w:sz w:val="28"/>
          <w:szCs w:val="28"/>
          <w:lang w:val="vi-VN"/>
        </w:rPr>
        <w:t> mức đầu tư, địa điểm đầu tư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Chi phí nguyên vật liệu, phụ tùng, chi tiết máy (nếu có) để thực hiện dự án được tính toán trên cơ sở số lượng, chất lượng theo yêu cầu kỹ thuật và giá cả thị trường;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Chi phí thiết bị được xác định trên cơ sở số lượng, loại thiết bị hoặc hệ thống thiết bị theo phương án công nghệ, kỹ thuật và thiết bị được lựa chọn, giá cả thị trường và các chi phí khác có liên quan;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Chi phí tiền lương, tiền công căn cứ vào các tiêu chuẩn định mức, tiền lương, tiền công của người lao động theo quy định của pháp luật;</w:t>
      </w:r>
    </w:p>
    <w:p w:rsidR="00E93197" w:rsidRDefault="00123B31">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Chi phí vận chuyển, bảo hiểm</w:t>
      </w:r>
      <w:r>
        <w:rPr>
          <w:rFonts w:ascii="Times New Roman" w:eastAsia="Times New Roman" w:hAnsi="Times New Roman" w:cs="Times New Roman"/>
          <w:sz w:val="28"/>
          <w:szCs w:val="28"/>
        </w:rPr>
        <w:t>,</w:t>
      </w:r>
      <w:r w:rsidR="006A5D72">
        <w:rPr>
          <w:rFonts w:ascii="Times New Roman" w:eastAsia="Times New Roman" w:hAnsi="Times New Roman" w:cs="Times New Roman"/>
          <w:sz w:val="28"/>
          <w:szCs w:val="28"/>
          <w:lang w:val="vi-VN"/>
        </w:rPr>
        <w:t xml:space="preserve"> thuế và các loại phí, chi phí khác có liên quan được tính theo quy định của pháp luật và giá cước vận chuyển;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e) Chi phí tư vấn được xác định theo công việc tư vấn của dự án tương tự đã thực hiện hoặc xác định bằng ước tính theo từng khoản chi cho việc tư vấn theo định mức (nếu có) hoặc giá cả thị trường;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g) Chi phí dự phòng cho công việc có thể phát sinh thêm và trượt giá trong thời gian triển khai thực hiện dự án được xác định bằng tỷ lệ phần trăm (%) trên tổng mức đầu tư và từng yếu tố chi phí cụ thể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3 Điều này;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 Chi phí quản lý và chi phí khác được xác định theo quy định của pháp luật và đặc điểm, tổ chức quản </w:t>
      </w:r>
      <w:r>
        <w:rPr>
          <w:rFonts w:ascii="Times New Roman" w:eastAsia="Times New Roman" w:hAnsi="Times New Roman" w:cs="Times New Roman"/>
          <w:sz w:val="28"/>
          <w:szCs w:val="28"/>
          <w:shd w:val="clear" w:color="auto" w:fill="FFFFFF"/>
          <w:lang w:val="vi-VN"/>
        </w:rPr>
        <w:t>lý</w:t>
      </w:r>
      <w:r>
        <w:rPr>
          <w:rFonts w:ascii="Times New Roman" w:eastAsia="Times New Roman" w:hAnsi="Times New Roman" w:cs="Times New Roman"/>
          <w:sz w:val="28"/>
          <w:szCs w:val="28"/>
          <w:lang w:val="vi-VN"/>
        </w:rPr>
        <w:t> của dự án.</w:t>
      </w:r>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bookmarkStart w:id="24" w:name="dieu_48"/>
      <w:r>
        <w:rPr>
          <w:rFonts w:ascii="Times New Roman" w:eastAsia="Times New Roman" w:hAnsi="Times New Roman" w:cs="Times New Roman"/>
          <w:b/>
          <w:bCs/>
          <w:sz w:val="28"/>
          <w:szCs w:val="28"/>
          <w:lang w:val="vi-VN"/>
        </w:rPr>
        <w:lastRenderedPageBreak/>
        <w:t>Điều 28. Nội dung và xác định dự toán dự án</w:t>
      </w:r>
      <w:bookmarkEnd w:id="24"/>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w:t>
      </w:r>
      <w:r w:rsidRPr="006A5D72">
        <w:rPr>
          <w:rFonts w:ascii="Times New Roman" w:eastAsia="Times New Roman" w:hAnsi="Times New Roman" w:cs="Times New Roman"/>
          <w:spacing w:val="-2"/>
          <w:sz w:val="28"/>
          <w:szCs w:val="28"/>
          <w:lang w:val="vi-VN"/>
        </w:rPr>
        <w:t>. Dự toán dự án là toàn bộ chi phí cần thiết để thực hiện dự án được xác định ở giai đoạn thực hiện dự án phù hợp với Báo cáo nghiên cứu khả thi của dự án và thiết kế dự án được duyệt; các yêu cầu công việc khác phải thực hiện</w:t>
      </w:r>
      <w:r>
        <w:rPr>
          <w:rFonts w:ascii="Times New Roman" w:eastAsia="Times New Roman" w:hAnsi="Times New Roman" w:cs="Times New Roman"/>
          <w:sz w:val="28"/>
          <w:szCs w:val="28"/>
          <w:lang w:val="vi-VN"/>
        </w:rPr>
        <w:t>.</w:t>
      </w:r>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Nội dung dự toán dự án là các chi phí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3 Điều 27 của Nghị định này.</w:t>
      </w:r>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Dự toán dự án được xác định trên cơ sở tính toán các khoản chi phí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3 Điều 27 của Nghị định này tại thời điểm lập dự toán dự án và theo các quy định về tiêu chuẩn, định mức, phương pháp do cơ quan có thẩm quyền ban hành.</w:t>
      </w:r>
    </w:p>
    <w:p w:rsidR="00E93197" w:rsidRDefault="006A5D72">
      <w:pPr>
        <w:shd w:val="clear" w:color="auto" w:fill="FFFFFF"/>
        <w:spacing w:before="180" w:after="0" w:line="240" w:lineRule="auto"/>
        <w:ind w:firstLine="567"/>
        <w:rPr>
          <w:rFonts w:ascii="Times New Roman" w:eastAsia="Times New Roman" w:hAnsi="Times New Roman" w:cs="Times New Roman"/>
          <w:b/>
          <w:bCs/>
          <w:sz w:val="28"/>
          <w:szCs w:val="28"/>
          <w:lang w:val="vi-VN"/>
        </w:rPr>
      </w:pPr>
      <w:bookmarkStart w:id="25" w:name="dieu_49"/>
      <w:r>
        <w:rPr>
          <w:rFonts w:ascii="Times New Roman" w:eastAsia="Times New Roman" w:hAnsi="Times New Roman" w:cs="Times New Roman"/>
          <w:b/>
          <w:bCs/>
          <w:sz w:val="28"/>
          <w:szCs w:val="28"/>
          <w:lang w:val="vi-VN"/>
        </w:rPr>
        <w:t>Điều 29. Thẩm quyền thẩm định, phê duyệt thiết kế, dự toán dự án</w:t>
      </w:r>
      <w:bookmarkEnd w:id="25"/>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Đối với dự án do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quản lý, </w:t>
      </w:r>
      <w:r>
        <w:rPr>
          <w:rFonts w:ascii="Times New Roman" w:hAnsi="Times New Roman" w:cs="Times New Roman"/>
          <w:sz w:val="28"/>
          <w:szCs w:val="28"/>
          <w:lang w:val="vi-VN"/>
        </w:rPr>
        <w:t>đơn vị có chức năng được giao nhiệm vụ</w:t>
      </w:r>
      <w:r>
        <w:rPr>
          <w:rFonts w:ascii="Times New Roman" w:eastAsia="Times New Roman" w:hAnsi="Times New Roman" w:cs="Times New Roman"/>
          <w:sz w:val="28"/>
          <w:szCs w:val="28"/>
          <w:lang w:val="vi-VN"/>
        </w:rPr>
        <w:t xml:space="preserve"> của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chủ trì tổ chức thẩm định thiết kế, dự toán đầu tư của dự án và trình cấp có thẩm quyền </w:t>
      </w:r>
      <w:r>
        <w:rPr>
          <w:rFonts w:ascii="Times New Roman" w:eastAsia="Times New Roman" w:hAnsi="Times New Roman" w:cs="Times New Roman"/>
          <w:sz w:val="28"/>
          <w:szCs w:val="28"/>
          <w:shd w:val="clear" w:color="auto" w:fill="FFFFFF"/>
          <w:lang w:val="vi-VN"/>
        </w:rPr>
        <w:t>quyết định</w:t>
      </w:r>
      <w:r>
        <w:rPr>
          <w:rFonts w:ascii="Times New Roman" w:eastAsia="Times New Roman" w:hAnsi="Times New Roman" w:cs="Times New Roman"/>
          <w:sz w:val="28"/>
          <w:szCs w:val="28"/>
          <w:lang w:val="vi-VN"/>
        </w:rPr>
        <w:t> đầu tư dự án phê duyệt đối với dự án thiết kế một bước. Chủ đầu tư phê duyệt thiết kế chi tiết và dự toán đối với trường hợp thiết kế hai bước. Việc phê duyệt thiết kế chi tiết và dự toán được thực hiện đồng thời, không tách riêng thiết kế chi tiết với dự toán.</w:t>
      </w:r>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Đối với </w:t>
      </w:r>
      <w:r>
        <w:rPr>
          <w:rFonts w:ascii="Times New Roman" w:eastAsia="Times New Roman" w:hAnsi="Times New Roman" w:cs="Times New Roman"/>
          <w:sz w:val="28"/>
          <w:szCs w:val="28"/>
          <w:shd w:val="clear" w:color="auto" w:fill="FFFFFF"/>
          <w:lang w:val="vi-VN"/>
        </w:rPr>
        <w:t>dự án</w:t>
      </w:r>
      <w:r>
        <w:rPr>
          <w:rFonts w:ascii="Times New Roman" w:eastAsia="Times New Roman" w:hAnsi="Times New Roman" w:cs="Times New Roman"/>
          <w:sz w:val="28"/>
          <w:szCs w:val="28"/>
          <w:lang w:val="vi-VN"/>
        </w:rPr>
        <w:t> do </w:t>
      </w:r>
      <w:r>
        <w:rPr>
          <w:rFonts w:ascii="Times New Roman" w:eastAsia="Times New Roman" w:hAnsi="Times New Roman" w:cs="Times New Roman"/>
          <w:sz w:val="28"/>
          <w:szCs w:val="28"/>
          <w:shd w:val="clear" w:color="auto" w:fill="FFFFFF"/>
          <w:lang w:val="vi-VN"/>
        </w:rPr>
        <w:t>Ủy ban</w:t>
      </w:r>
      <w:r>
        <w:rPr>
          <w:rFonts w:ascii="Times New Roman" w:eastAsia="Times New Roman" w:hAnsi="Times New Roman" w:cs="Times New Roman"/>
          <w:sz w:val="28"/>
          <w:szCs w:val="28"/>
          <w:lang w:val="vi-VN"/>
        </w:rPr>
        <w:t xml:space="preserve"> nhân dân cấp tỉnh quản lý, </w:t>
      </w:r>
      <w:r>
        <w:rPr>
          <w:rFonts w:ascii="Times New Roman" w:hAnsi="Times New Roman" w:cs="Times New Roman"/>
          <w:sz w:val="28"/>
          <w:szCs w:val="28"/>
          <w:lang w:val="vi-VN"/>
        </w:rPr>
        <w:t>đơn vị có chức năng được giao nhiệm vụ</w:t>
      </w:r>
      <w:r>
        <w:rPr>
          <w:rFonts w:ascii="Times New Roman" w:eastAsia="Times New Roman" w:hAnsi="Times New Roman" w:cs="Times New Roman"/>
          <w:sz w:val="28"/>
          <w:szCs w:val="28"/>
          <w:lang w:val="vi-VN"/>
        </w:rPr>
        <w:t xml:space="preserve"> chủ trì, </w:t>
      </w:r>
      <w:r>
        <w:rPr>
          <w:rFonts w:ascii="Times New Roman" w:eastAsia="Times New Roman" w:hAnsi="Times New Roman" w:cs="Times New Roman"/>
          <w:sz w:val="28"/>
          <w:szCs w:val="28"/>
          <w:shd w:val="clear" w:color="auto" w:fill="FFFFFF"/>
          <w:lang w:val="vi-VN"/>
        </w:rPr>
        <w:t>phối hợp</w:t>
      </w:r>
      <w:r>
        <w:rPr>
          <w:rFonts w:ascii="Times New Roman" w:eastAsia="Times New Roman" w:hAnsi="Times New Roman" w:cs="Times New Roman"/>
          <w:sz w:val="28"/>
          <w:szCs w:val="28"/>
          <w:lang w:val="vi-VN"/>
        </w:rPr>
        <w:t xml:space="preserve"> với </w:t>
      </w:r>
      <w:r>
        <w:rPr>
          <w:rFonts w:ascii="Times New Roman" w:eastAsia="Times New Roman" w:hAnsi="Times New Roman" w:cs="Times New Roman"/>
          <w:sz w:val="28"/>
          <w:szCs w:val="28"/>
        </w:rPr>
        <w:t>s</w:t>
      </w:r>
      <w:r>
        <w:rPr>
          <w:rFonts w:ascii="Times New Roman" w:eastAsia="Times New Roman" w:hAnsi="Times New Roman" w:cs="Times New Roman"/>
          <w:sz w:val="28"/>
          <w:szCs w:val="28"/>
          <w:lang w:val="vi-VN"/>
        </w:rPr>
        <w:t>ở quản lý chuyên ngành tổ chức thẩm định thiết kế, dự toán đầu tư của dự án và trình Chủ tịch </w:t>
      </w:r>
      <w:r>
        <w:rPr>
          <w:rFonts w:ascii="Times New Roman" w:eastAsia="Times New Roman" w:hAnsi="Times New Roman" w:cs="Times New Roman"/>
          <w:sz w:val="28"/>
          <w:szCs w:val="28"/>
          <w:shd w:val="clear" w:color="auto" w:fill="FFFFFF"/>
          <w:lang w:val="vi-VN"/>
        </w:rPr>
        <w:t>Ủy ban</w:t>
      </w:r>
      <w:r>
        <w:rPr>
          <w:rFonts w:ascii="Times New Roman" w:eastAsia="Times New Roman" w:hAnsi="Times New Roman" w:cs="Times New Roman"/>
          <w:sz w:val="28"/>
          <w:szCs w:val="28"/>
          <w:lang w:val="vi-VN"/>
        </w:rPr>
        <w:t> nhân dân cấp tỉnh hoặc cơ quan được phân cấp hoặc ủy quyền quyết định </w:t>
      </w:r>
      <w:r>
        <w:rPr>
          <w:rFonts w:ascii="Times New Roman" w:eastAsia="Times New Roman" w:hAnsi="Times New Roman" w:cs="Times New Roman"/>
          <w:sz w:val="28"/>
          <w:szCs w:val="28"/>
          <w:shd w:val="clear" w:color="auto" w:fill="FFFFFF"/>
          <w:lang w:val="vi-VN"/>
        </w:rPr>
        <w:t>đầu tư</w:t>
      </w:r>
      <w:r>
        <w:rPr>
          <w:rFonts w:ascii="Times New Roman" w:eastAsia="Times New Roman" w:hAnsi="Times New Roman" w:cs="Times New Roman"/>
          <w:sz w:val="28"/>
          <w:szCs w:val="28"/>
          <w:lang w:val="vi-VN"/>
        </w:rPr>
        <w:t> phê duyệt đối với dự án thiết kế một bước. Chủ đầu tư phê duyệt thiết kế chi tiết và dự toán đối với trường hợp thiết kế hai bước. Việc phê duyệt thiết kế chi tiết và dự toán được thực hiện đồng thời, không tách riêng thiết kế chi tiết với dự toán.</w:t>
      </w:r>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Đối </w:t>
      </w:r>
      <w:r>
        <w:rPr>
          <w:rFonts w:ascii="Times New Roman" w:eastAsia="Times New Roman" w:hAnsi="Times New Roman" w:cs="Times New Roman"/>
          <w:sz w:val="28"/>
          <w:szCs w:val="28"/>
          <w:shd w:val="clear" w:color="auto" w:fill="FFFFFF"/>
          <w:lang w:val="vi-VN"/>
        </w:rPr>
        <w:t>với</w:t>
      </w:r>
      <w:r>
        <w:rPr>
          <w:rFonts w:ascii="Times New Roman" w:eastAsia="Times New Roman" w:hAnsi="Times New Roman" w:cs="Times New Roman"/>
          <w:sz w:val="28"/>
          <w:szCs w:val="28"/>
          <w:lang w:val="vi-VN"/>
        </w:rPr>
        <w:t xml:space="preserve"> dự án do Ủy ban nhân dân cấp huyện, cấp xã quản lý và dự án được Ủy ban nhân dân cấp tỉnh phân cấp hoặc ủy quyền quyết định đầu tư, </w:t>
      </w:r>
      <w:r>
        <w:rPr>
          <w:rFonts w:ascii="Times New Roman" w:hAnsi="Times New Roman" w:cs="Times New Roman"/>
          <w:sz w:val="28"/>
          <w:szCs w:val="28"/>
          <w:lang w:val="vi-VN"/>
        </w:rPr>
        <w:t>đơn vị có chức năng được giao nhiệm vụ</w:t>
      </w:r>
      <w:r>
        <w:rPr>
          <w:rFonts w:ascii="Times New Roman" w:eastAsia="Times New Roman" w:hAnsi="Times New Roman" w:cs="Times New Roman"/>
          <w:sz w:val="28"/>
          <w:szCs w:val="28"/>
          <w:lang w:val="vi-VN"/>
        </w:rPr>
        <w:t xml:space="preserve"> thuộc </w:t>
      </w:r>
      <w:r>
        <w:rPr>
          <w:rFonts w:ascii="Times New Roman" w:eastAsia="Times New Roman" w:hAnsi="Times New Roman" w:cs="Times New Roman"/>
          <w:sz w:val="28"/>
          <w:szCs w:val="28"/>
          <w:shd w:val="clear" w:color="auto" w:fill="FFFFFF"/>
          <w:lang w:val="vi-VN"/>
        </w:rPr>
        <w:t>Ủy ban</w:t>
      </w:r>
      <w:r>
        <w:rPr>
          <w:rFonts w:ascii="Times New Roman" w:eastAsia="Times New Roman" w:hAnsi="Times New Roman" w:cs="Times New Roman"/>
          <w:sz w:val="28"/>
          <w:szCs w:val="28"/>
          <w:lang w:val="vi-VN"/>
        </w:rPr>
        <w:t> nhân dân cấp huyện, cấp xã chủ trì thẩm định thiết kế, dự toán đầu tư của dự án trình Chủ tịch </w:t>
      </w:r>
      <w:r>
        <w:rPr>
          <w:rFonts w:ascii="Times New Roman" w:eastAsia="Times New Roman" w:hAnsi="Times New Roman" w:cs="Times New Roman"/>
          <w:sz w:val="28"/>
          <w:szCs w:val="28"/>
          <w:shd w:val="clear" w:color="auto" w:fill="FFFFFF"/>
          <w:lang w:val="vi-VN"/>
        </w:rPr>
        <w:t>Ủy ban</w:t>
      </w:r>
      <w:r>
        <w:rPr>
          <w:rFonts w:ascii="Times New Roman" w:eastAsia="Times New Roman" w:hAnsi="Times New Roman" w:cs="Times New Roman"/>
          <w:sz w:val="28"/>
          <w:szCs w:val="28"/>
          <w:lang w:val="vi-VN"/>
        </w:rPr>
        <w:t> nhân dân cùng cấp phê duyệt đối với dự án thiết kế một bước. Chủ đầu tư phê duyệt thiết kế chi tiết và dự toán đối với trường hợp thiết kế hai bước. Việc phê duyệt thiết kế chi tiết và dự toán được thực hiện đồng thời, không tách riêng thiết kế chi tiết với dự toán.</w:t>
      </w:r>
      <w:bookmarkStart w:id="26" w:name="dieu_50"/>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30. Trình tự, thủ tục và thời gian thẩm định thiết kế, dự toán dự án</w:t>
      </w:r>
      <w:bookmarkEnd w:id="26"/>
    </w:p>
    <w:p w:rsidR="00E93197" w:rsidRDefault="006A5D72">
      <w:pPr>
        <w:shd w:val="clear" w:color="auto" w:fill="FFFFFF"/>
        <w:spacing w:before="18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Chủ đầu tư gửi hồ sơ thiết kế, dự toán dự án, giao cho </w:t>
      </w:r>
      <w:r>
        <w:rPr>
          <w:rFonts w:ascii="Times New Roman" w:hAnsi="Times New Roman" w:cs="Times New Roman"/>
          <w:sz w:val="28"/>
          <w:szCs w:val="28"/>
          <w:lang w:val="vi-VN"/>
        </w:rPr>
        <w:t xml:space="preserve">đơn vị có chức năng được giao nhiệm vụ thẩm định </w:t>
      </w:r>
      <w:r>
        <w:rPr>
          <w:rFonts w:ascii="Times New Roman" w:eastAsia="Times New Roman" w:hAnsi="Times New Roman" w:cs="Times New Roman"/>
          <w:sz w:val="28"/>
          <w:szCs w:val="28"/>
          <w:lang w:val="vi-VN"/>
        </w:rPr>
        <w:t>theo nội dung quy định tại Điều 31 của Nghị định này.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2. </w:t>
      </w:r>
      <w:r>
        <w:rPr>
          <w:rFonts w:ascii="Times New Roman" w:hAnsi="Times New Roman" w:cs="Times New Roman"/>
          <w:sz w:val="28"/>
          <w:szCs w:val="28"/>
          <w:lang w:val="vi-VN"/>
        </w:rPr>
        <w:t xml:space="preserve">Đơn vị có chức năng được giao nhiệm vụ </w:t>
      </w:r>
      <w:r>
        <w:rPr>
          <w:rFonts w:ascii="Times New Roman" w:eastAsia="Times New Roman" w:hAnsi="Times New Roman" w:cs="Times New Roman"/>
          <w:sz w:val="28"/>
          <w:szCs w:val="28"/>
          <w:lang w:val="vi-VN"/>
        </w:rPr>
        <w:t>thẩm định chủ trì, </w:t>
      </w:r>
      <w:r>
        <w:rPr>
          <w:rFonts w:ascii="Times New Roman" w:eastAsia="Times New Roman" w:hAnsi="Times New Roman" w:cs="Times New Roman"/>
          <w:sz w:val="28"/>
          <w:szCs w:val="28"/>
          <w:shd w:val="clear" w:color="auto" w:fill="FFFFFF"/>
          <w:lang w:val="vi-VN"/>
        </w:rPr>
        <w:t>phối hợp</w:t>
      </w:r>
      <w:r>
        <w:rPr>
          <w:rFonts w:ascii="Times New Roman" w:eastAsia="Times New Roman" w:hAnsi="Times New Roman" w:cs="Times New Roman"/>
          <w:sz w:val="28"/>
          <w:szCs w:val="28"/>
          <w:lang w:val="vi-VN"/>
        </w:rPr>
        <w:t> cơ quan liên quan tổ chức thẩm định các nội dung của thiết kế, dự toán theo quy định tại các Điều 26, 28 của Nghị định này. Trong quá trình thẩm định, cơ quan chủ trì thẩm định được mời tổ chức, cá nhân có chuyên môn, kinh nghiệm phù hợp tham gia thẩm định từng phần thiết kế, dự toán đầu tư của dự án để phục vụ công tác thẩm định của mình.</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Thời gian thẩm định thiết kế, dự toán đầu tư của </w:t>
      </w:r>
      <w:r>
        <w:rPr>
          <w:rFonts w:ascii="Times New Roman" w:hAnsi="Times New Roman" w:cs="Times New Roman"/>
          <w:sz w:val="28"/>
          <w:szCs w:val="28"/>
          <w:lang w:val="vi-VN"/>
        </w:rPr>
        <w:t>đơn vị có chức năng được giao nhiệm vụ</w:t>
      </w:r>
      <w:r>
        <w:rPr>
          <w:rFonts w:ascii="Times New Roman" w:eastAsia="Times New Roman" w:hAnsi="Times New Roman" w:cs="Times New Roman"/>
          <w:sz w:val="28"/>
          <w:szCs w:val="28"/>
          <w:lang w:val="vi-VN"/>
        </w:rPr>
        <w:t xml:space="preserve"> thẩm định kể từ ngày nhận đủ hồ sơ hợp lệ như sau:</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Đối với dự án nhóm A: Không quá 40 ngày;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Đối với dự án nhóm B: Không quá 30 ngày;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Đối với dự án nhóm C: Không quá 20 ngày.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bookmarkStart w:id="27" w:name="dieu_51"/>
      <w:r>
        <w:rPr>
          <w:rFonts w:ascii="Times New Roman" w:eastAsia="Times New Roman" w:hAnsi="Times New Roman" w:cs="Times New Roman"/>
          <w:b/>
          <w:bCs/>
          <w:sz w:val="28"/>
          <w:szCs w:val="28"/>
          <w:lang w:val="vi-VN"/>
        </w:rPr>
        <w:t>Điều 31. Nội dung thẩm định, phê duyệt thiết kế, dự toán dự án</w:t>
      </w:r>
      <w:bookmarkEnd w:id="27"/>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Nội dung thẩm định thiết kế, dự toán dự án gồm các nội dung quy định tại các Điều 26, 28 của Nghị định này và các nội dung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2 Điều này.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Nội dung phê duyệt thiết kế, dự toán dự án bao gồm:</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Các thông tin chung về dự án: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ên </w:t>
      </w:r>
      <w:r>
        <w:rPr>
          <w:rFonts w:ascii="Times New Roman" w:eastAsia="Times New Roman" w:hAnsi="Times New Roman" w:cs="Times New Roman"/>
          <w:sz w:val="28"/>
          <w:szCs w:val="28"/>
          <w:shd w:val="clear" w:color="auto" w:fill="FFFFFF"/>
          <w:lang w:val="vi-VN"/>
        </w:rPr>
        <w:t>dự án</w:t>
      </w:r>
      <w:r>
        <w:rPr>
          <w:rFonts w:ascii="Times New Roman" w:eastAsia="Times New Roman" w:hAnsi="Times New Roman" w:cs="Times New Roman"/>
          <w:sz w:val="28"/>
          <w:szCs w:val="28"/>
          <w:lang w:val="vi-VN"/>
        </w:rPr>
        <w:t>, hạng mục dự án (nêu rõ nhóm dự án); chủ đầu tư, nhà thầu thiết kế đầu tư dự án; địa điểm đầu tư (nếu có);</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Quy mô, công nghệ, các thông số kỹ thuật và các chỉ tiêu kinh tế, kỹ thuật chủ yếu của dự án;</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Quy chuẩn kỹ thuật quốc gia và các tiêu chuẩn chủ yếu được áp dụng;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Các giải pháp thiết kế chính của hạng mục dự án và toàn bộ dự án;</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Dự toán đầu tư dự án;</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e) Những yêu cầu phải hoàn chỉnh bổ sung hồ sơ thiết kế và các nội dung khác (nếu có).</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Thời gian phê duyệt thiết kế, dự toán dự án: </w:t>
      </w:r>
      <w:r>
        <w:rPr>
          <w:rFonts w:ascii="Times New Roman" w:eastAsia="Times New Roman" w:hAnsi="Times New Roman" w:cs="Times New Roman"/>
          <w:sz w:val="28"/>
          <w:szCs w:val="28"/>
        </w:rPr>
        <w:t>C</w:t>
      </w:r>
      <w:r>
        <w:rPr>
          <w:rFonts w:ascii="Times New Roman" w:eastAsia="Times New Roman" w:hAnsi="Times New Roman" w:cs="Times New Roman"/>
          <w:sz w:val="28"/>
          <w:szCs w:val="28"/>
          <w:lang w:val="vi-VN"/>
        </w:rPr>
        <w:t>ấp có thẩm quyền quyết định đầu tư dự án phê duyệt thiết kế, dự toán dự án kể từ ngày nhận đủ hồ sơ hợp lệ như sau:</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Đối với dự án nhóm A: Không quá 15 ngày;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Đối với dự án nhóm B: Không quá 10 ngày;</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Đối với dự án nhóm C: Không quá 5 ngày.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bookmarkStart w:id="28" w:name="dieu_52"/>
      <w:r>
        <w:rPr>
          <w:rFonts w:ascii="Times New Roman" w:eastAsia="Times New Roman" w:hAnsi="Times New Roman" w:cs="Times New Roman"/>
          <w:b/>
          <w:bCs/>
          <w:sz w:val="28"/>
          <w:szCs w:val="28"/>
          <w:lang w:val="vi-VN"/>
        </w:rPr>
        <w:lastRenderedPageBreak/>
        <w:t>Điều 32. Hồ sơ thẩm định thiết kế và dự toán </w:t>
      </w:r>
      <w:bookmarkEnd w:id="28"/>
      <w:r>
        <w:rPr>
          <w:rFonts w:ascii="Times New Roman" w:eastAsia="Times New Roman" w:hAnsi="Times New Roman" w:cs="Times New Roman"/>
          <w:b/>
          <w:bCs/>
          <w:sz w:val="28"/>
          <w:szCs w:val="28"/>
          <w:shd w:val="clear" w:color="auto" w:fill="FFFFFF"/>
          <w:lang w:val="vi-VN"/>
        </w:rPr>
        <w:t>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Tờ trình thẩm định thiết kế.</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Thuyết minh thiết kế, các bản vẽ thiết kế (nếu có), các tài liệu khảo sát liên quan.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Bản sao quyết định chủ trương đầu tư dự án (trừ các dự án không phải phê duyệt quyết định chủ trương đầu tư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6 Điều 18 Luật Đầu tư công) và quyết định đầu tư dự án kèm theo hồ sơ thiết kế được phê duyệt.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Báo cáo tổng hợp của chủ đầu tư về sự phù hợp của hồ sơ thiết kế so với quy định.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5. Dự toán đầu tư của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bookmarkStart w:id="29" w:name="dieu_53"/>
      <w:r>
        <w:rPr>
          <w:rFonts w:ascii="Times New Roman" w:eastAsia="Times New Roman" w:hAnsi="Times New Roman" w:cs="Times New Roman"/>
          <w:b/>
          <w:bCs/>
          <w:sz w:val="28"/>
          <w:szCs w:val="28"/>
          <w:lang w:val="vi-VN"/>
        </w:rPr>
        <w:t>Điều 33. Nghiệm thu đưa dự án vào khai thác sử dụng</w:t>
      </w:r>
      <w:bookmarkEnd w:id="29"/>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Dự án được đưa vào khai thác sử dụng khi đã đầu tư hoàn chỉnh theo thiết kế được duyệt, vận hành đúng yêu cầu kỹ thuật và nghiệm thu đạt yêu cầu chất lượng.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Tùy theo điều kiện cụ thể của từng dự án, có thể bàn giao từng hạng mục, dự án thành phần hoặc toàn bộ dự án hoàn thành để đưa vào khai thác, sử dụng.</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 Biên bản nghiệm thu bàn giao hạng mục dự án, dự án thành phần hoặc toàn bộ dự án hoàn thành là căn cứ để chủ đầu tư đưa dự án vào khai thác sử dụng và quyết toán vốn đầu tư dự án hoàn thành theo quy định.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Các dự án hoàn thành phải thực hiện quyết toán dự án hoàn thành theo quy định.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5. Hồ sơ bàn giao dự án gồm: </w:t>
      </w: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ồ sơ hoàn thành dự án; tài liệu hướng dẫn sử dụng, vận hành; quy định bảo trì dự án.</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6. Hồ sơ đầu tư dự án phải được nộp lưu trữ theo quy định của pháp luật về lưu trữ nhà nước.</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bookmarkStart w:id="30" w:name="dieu_54"/>
      <w:r>
        <w:rPr>
          <w:rFonts w:ascii="Times New Roman" w:eastAsia="Times New Roman" w:hAnsi="Times New Roman" w:cs="Times New Roman"/>
          <w:b/>
          <w:bCs/>
          <w:sz w:val="28"/>
          <w:szCs w:val="28"/>
          <w:lang w:val="vi-VN"/>
        </w:rPr>
        <w:t>Điều 34. Kết thúc đầu tư dự án</w:t>
      </w:r>
      <w:bookmarkEnd w:id="30"/>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Kết thúc đầu tư dự án khi chủ đầu tư nhận bàn giao toàn bộ dự án và dự án hết thời gian bảo hành theo quy định.</w:t>
      </w:r>
    </w:p>
    <w:p w:rsidR="00E93197" w:rsidRDefault="006A5D72">
      <w:pPr>
        <w:shd w:val="clear" w:color="auto" w:fill="FFFFFF"/>
        <w:spacing w:before="24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vi-VN"/>
        </w:rPr>
        <w:t>2. Trước khi bàn giao dự án, nhà thầu phải di chuyển hết tài sản của mình (nếu có) ra khỏi khu vực thi công.</w:t>
      </w:r>
      <w:bookmarkStart w:id="31" w:name="dieu_55"/>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lastRenderedPageBreak/>
        <w:t>Điều 35. Vận hành dự án</w:t>
      </w:r>
      <w:bookmarkEnd w:id="31"/>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Sau khi nhận bàn giao dự án, chủ đầu tư hoặc tổ chức được giao quản lý sử dụng dự án có trách nhiệm vận hành, khai thác đảm bảo hiệu quả dự án theo đúng mục đích và các chỉ tiêu kinh tế - kỹ thuật đã được phê duyệt.</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Chủ đầu tư hoặc tổ chức được giao quản lý sử dụng dự án có trách nhiệm thực hiện duy tu, bảo dưỡng, bảo trì dự án theo quy định.</w:t>
      </w:r>
    </w:p>
    <w:p w:rsidR="00E93197" w:rsidRDefault="00E93197">
      <w:pPr>
        <w:shd w:val="clear" w:color="auto" w:fill="FFFFFF"/>
        <w:spacing w:before="0" w:after="0" w:line="240" w:lineRule="auto"/>
        <w:ind w:firstLine="0"/>
        <w:jc w:val="center"/>
        <w:rPr>
          <w:rFonts w:ascii="Times New Roman" w:eastAsia="Times New Roman" w:hAnsi="Times New Roman" w:cs="Times New Roman"/>
          <w:sz w:val="28"/>
          <w:szCs w:val="28"/>
          <w:lang w:val="vi-VN"/>
        </w:rPr>
      </w:pP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Chương V</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LẬP, THẨM ĐỊNH, PHÊ DUYỆT </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VÀ GIAO KẾ HOẠCH ĐẦU TƯ TRUNG HẠN VÀ HẰNG NĂM VỐN TỪ NGUỒN THU HỢP PHÁP CỦA CÁC CƠ QUAN NHÀ NƯỚC, ĐƠN VỊ SỰ NGHIỆP CÔNG LẬP DÀNH ĐỂ ĐẦU TƯ</w:t>
      </w:r>
    </w:p>
    <w:p w:rsidR="00E93197" w:rsidRDefault="006A5D72">
      <w:pPr>
        <w:spacing w:before="24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36. Lập kế hoạch đầu tư trung hạn vốn từ nguồn thu hợp pháp của các cơ quan nhà nước, đơn vị sự nghiệp công lập dành để đầu tư</w:t>
      </w:r>
    </w:p>
    <w:p w:rsidR="00E93197" w:rsidRDefault="006A5D72">
      <w:pPr>
        <w:spacing w:before="240" w:after="0" w:line="240" w:lineRule="auto"/>
        <w:ind w:firstLine="567"/>
        <w:rPr>
          <w:rFonts w:ascii="Times New Roman" w:hAnsi="Times New Roman" w:cs="Times New Roman"/>
          <w:bCs/>
          <w:sz w:val="28"/>
          <w:szCs w:val="28"/>
          <w:lang w:val="vi-VN"/>
        </w:rPr>
      </w:pPr>
      <w:r>
        <w:rPr>
          <w:rFonts w:ascii="Times New Roman" w:hAnsi="Times New Roman" w:cs="Times New Roman"/>
          <w:bCs/>
          <w:sz w:val="28"/>
          <w:szCs w:val="28"/>
          <w:lang w:val="vi-VN"/>
        </w:rPr>
        <w:t>1.</w:t>
      </w:r>
      <w:r>
        <w:rPr>
          <w:rFonts w:ascii="Times New Roman" w:hAnsi="Times New Roman" w:cs="Times New Roman"/>
          <w:sz w:val="28"/>
          <w:szCs w:val="28"/>
          <w:lang w:val="vi-VN"/>
        </w:rPr>
        <w:t xml:space="preserve">Căn cứ quy định của Thủ tướng Chính phủ, hướng dẫn của Bộ Kế hoạch và Đầu tư theo quy định tại Điều 55 của Luật Đầu tư công,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Ủy ban nhân dân cấp tỉnh hướng dẫn các cơ quan nhà nước, đơn vị sự nghiệp công lập </w:t>
      </w:r>
      <w:r>
        <w:rPr>
          <w:rFonts w:ascii="Times New Roman" w:hAnsi="Times New Roman" w:cs="Times New Roman"/>
          <w:bCs/>
          <w:sz w:val="28"/>
          <w:szCs w:val="28"/>
          <w:lang w:val="vi-VN"/>
        </w:rPr>
        <w:t xml:space="preserve">sử dụng vốn từ nguồn thu hợp pháp dành để đầu tư lập kế hoạch đầu tư trung hạn, báo cáo </w:t>
      </w:r>
      <w:r>
        <w:rPr>
          <w:rFonts w:ascii="Times New Roman" w:hAnsi="Times New Roman" w:cs="Times New Roman"/>
          <w:bCs/>
          <w:sz w:val="28"/>
          <w:szCs w:val="28"/>
        </w:rPr>
        <w:t>b</w:t>
      </w:r>
      <w:r>
        <w:rPr>
          <w:rFonts w:ascii="Times New Roman" w:hAnsi="Times New Roman" w:cs="Times New Roman"/>
          <w:bCs/>
          <w:sz w:val="28"/>
          <w:szCs w:val="28"/>
          <w:lang w:val="vi-VN"/>
        </w:rPr>
        <w:t>ộ, cơ quan trung ương, Ủy ban nhân dân cấp trực tiếp quản lý để tổng hợp, báo cáo Bộ Kế hoạch và Đầu tư, Bộ Tài chính để theo dõi.</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2. Các cơ quan nhà nước và đơn vị sự nghiệp công lập tổ chức lập kế hoạch đầu tư trung hạn vốn từ nguồn thu hợp pháp của các cơ quan nhà nước, đơn vị sự nghiệp công lập dành để đầu tư với các nội dung:</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Tình hình triển khai và kết quả thực hiện kế hoạch đầu tư trung hạn giai đoạn trước;</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b) Mục tiêu, định hướng cơ cấu đầu tư trong kế hoạch đầu tư trung hạn giai đoạn tiếp theo; </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c) Khả năng huy động và cân đối </w:t>
      </w:r>
      <w:r>
        <w:rPr>
          <w:rFonts w:ascii="Times New Roman" w:hAnsi="Times New Roman" w:cs="Times New Roman"/>
          <w:bCs/>
          <w:sz w:val="28"/>
          <w:szCs w:val="28"/>
          <w:lang w:val="vi-VN"/>
        </w:rPr>
        <w:t>vốn từ nguồn thu hợp pháp dành để đầu tư của cơ quan nhà nước, đơn vị sự nghiệp công lập</w:t>
      </w:r>
      <w:r>
        <w:rPr>
          <w:rFonts w:ascii="Times New Roman" w:hAnsi="Times New Roman" w:cs="Times New Roman"/>
          <w:sz w:val="28"/>
          <w:szCs w:val="28"/>
          <w:lang w:val="vi-VN"/>
        </w:rPr>
        <w:t>; dự kiến tổng số vốn đầu tư để thực hiện các mục tiêu, nhiệm vụ, bao gồm vốn thực hiện nhiệm vụ chuẩn bị đầu tư, thực hiện dự án, hoàn trả các khoản ứng trước, hoàn trả các khoản vốn vay đến hạn thanh toán;</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d) Tổng mức vốn kế hoạch đầu tư trung hạn của các cơ quan nhà nước, đơn vị sự nghiệp công lập thuộc thẩm quyền quản lý, trong đó làm rõ mức vốn của từng cơ quan trung ương, đơn vị sự nghiệp công lập;</w:t>
      </w:r>
    </w:p>
    <w:p w:rsidR="00B46571" w:rsidRDefault="006A5D72">
      <w:pPr>
        <w:spacing w:before="24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lastRenderedPageBreak/>
        <w:t>đ) Nguyên tắc, tiêu chí phân bổ vốn trong kế hoạch đầu tư trung hạn</w:t>
      </w:r>
      <w:r w:rsidR="00B46571">
        <w:rPr>
          <w:rFonts w:ascii="Times New Roman" w:hAnsi="Times New Roman" w:cs="Times New Roman"/>
          <w:sz w:val="28"/>
          <w:szCs w:val="28"/>
        </w:rPr>
        <w:t>;</w:t>
      </w:r>
    </w:p>
    <w:p w:rsidR="00E93197" w:rsidRPr="00B46571" w:rsidRDefault="006A5D72">
      <w:pPr>
        <w:spacing w:before="24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e) Danh mục dự án đầu tư theo thứ tự ưu tiên phù hợp với khả năng cân đối vốn và tiến độ thực hiện dự án;</w:t>
      </w:r>
    </w:p>
    <w:p w:rsidR="00E93197" w:rsidRDefault="006A5D72">
      <w:pPr>
        <w:tabs>
          <w:tab w:val="left" w:pos="7230"/>
        </w:tabs>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g) Dự kiến kết quả đạt được.</w:t>
      </w:r>
      <w:r>
        <w:rPr>
          <w:rFonts w:ascii="Times New Roman" w:hAnsi="Times New Roman" w:cs="Times New Roman"/>
          <w:sz w:val="28"/>
          <w:szCs w:val="28"/>
          <w:lang w:val="vi-VN"/>
        </w:rPr>
        <w:tab/>
      </w:r>
    </w:p>
    <w:p w:rsidR="00E93197" w:rsidRDefault="006A5D72">
      <w:pPr>
        <w:shd w:val="clear" w:color="auto" w:fill="FFFFFF"/>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37. Lập, thẩm định, phê duyệt và giao kế hoạch đầu tư hằng năm vốn từ nguồn thu hợp pháp của các cơ quan nhà nước, đơn vị sự nghiệp công lập dành để đầu tư</w:t>
      </w:r>
    </w:p>
    <w:p w:rsidR="00E93197" w:rsidRPr="00F30BD8" w:rsidRDefault="006A5D72">
      <w:pPr>
        <w:spacing w:before="240" w:after="0" w:line="240" w:lineRule="auto"/>
        <w:ind w:firstLine="567"/>
        <w:rPr>
          <w:rFonts w:ascii="Times New Roman" w:hAnsi="Times New Roman" w:cs="Times New Roman"/>
          <w:bCs/>
          <w:sz w:val="28"/>
          <w:szCs w:val="28"/>
        </w:rPr>
      </w:pPr>
      <w:r>
        <w:rPr>
          <w:rFonts w:ascii="Times New Roman" w:hAnsi="Times New Roman" w:cs="Times New Roman"/>
          <w:sz w:val="28"/>
          <w:szCs w:val="28"/>
          <w:lang w:val="vi-VN"/>
        </w:rPr>
        <w:t xml:space="preserve">1. Căn cứ quy định của Thủ tướng Chính phủ, hướng dẫn của Bộ Kế hoạch và Đầu tư theo quy định tại Điều 56 của Luật Đầu tư công,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Ủy ban nhân dân cấp tỉnh hướng dẫn các cơ quan nhà nước, đơn vị sự nghiệp công lập </w:t>
      </w:r>
      <w:r>
        <w:rPr>
          <w:rFonts w:ascii="Times New Roman" w:hAnsi="Times New Roman" w:cs="Times New Roman"/>
          <w:bCs/>
          <w:sz w:val="28"/>
          <w:szCs w:val="28"/>
          <w:lang w:val="vi-VN"/>
        </w:rPr>
        <w:t xml:space="preserve">sử dụng vốn từ nguồn thu hợp pháp dành để đầu tư lập kế hoạch đầu tư hằng năm trình </w:t>
      </w:r>
      <w:r>
        <w:rPr>
          <w:rFonts w:ascii="Times New Roman" w:hAnsi="Times New Roman" w:cs="Times New Roman"/>
          <w:bCs/>
          <w:sz w:val="28"/>
          <w:szCs w:val="28"/>
        </w:rPr>
        <w:t>b</w:t>
      </w:r>
      <w:r>
        <w:rPr>
          <w:rFonts w:ascii="Times New Roman" w:hAnsi="Times New Roman" w:cs="Times New Roman"/>
          <w:bCs/>
          <w:sz w:val="28"/>
          <w:szCs w:val="28"/>
          <w:lang w:val="vi-VN"/>
        </w:rPr>
        <w:t>ộ, cơ quan trung ương, Ủy ban nhân dân các cấp trực tiếp quản lý xem xét, quyết định. Nội dung báo cáo kế hoạch đầu tư hằng năm sử dụng vốn từ nguồn thu hợp pháp dành để đầu tư theo quy định tại Điều 50 của Luật Đầ</w:t>
      </w:r>
      <w:r w:rsidR="00F30BD8">
        <w:rPr>
          <w:rFonts w:ascii="Times New Roman" w:hAnsi="Times New Roman" w:cs="Times New Roman"/>
          <w:bCs/>
          <w:sz w:val="28"/>
          <w:szCs w:val="28"/>
          <w:lang w:val="vi-VN"/>
        </w:rPr>
        <w:t>u tư công</w:t>
      </w:r>
      <w:r w:rsidR="00F30BD8">
        <w:rPr>
          <w:rFonts w:ascii="Times New Roman" w:hAnsi="Times New Roman" w:cs="Times New Roman"/>
          <w:bCs/>
          <w:sz w:val="28"/>
          <w:szCs w:val="28"/>
        </w:rPr>
        <w:t>;</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Bộ, cơ quan trung ương, Ủy ban nhân dân cấp tỉnh có trách nhiệm tổng hợp kế hoạch đầu tư hằng năm vốn từ nguồn thu hợp pháp của các cơ quan nhà nước, đơn vị sự nghiệp công lập dành để đầu tư, gửi Bộ Kế hoạch và Đầu tư, Bộ Tài chính trước ngày 31 tháng 7 năm trước năm kế hoạch để theo dõi. </w:t>
      </w:r>
    </w:p>
    <w:p w:rsidR="00E93197" w:rsidRPr="00F30BD8" w:rsidRDefault="006A5D72">
      <w:pPr>
        <w:spacing w:before="240" w:after="0" w:line="240" w:lineRule="auto"/>
        <w:ind w:firstLine="567"/>
        <w:rPr>
          <w:rFonts w:ascii="Times New Roman" w:hAnsi="Times New Roman" w:cs="Times New Roman"/>
          <w:bCs/>
          <w:sz w:val="28"/>
          <w:szCs w:val="28"/>
        </w:rPr>
      </w:pPr>
      <w:r>
        <w:rPr>
          <w:rFonts w:ascii="Times New Roman" w:hAnsi="Times New Roman" w:cs="Times New Roman"/>
          <w:bCs/>
          <w:sz w:val="28"/>
          <w:szCs w:val="28"/>
          <w:lang w:val="vi-VN"/>
        </w:rPr>
        <w:t xml:space="preserve">2. Người đứng đầu </w:t>
      </w:r>
      <w:r>
        <w:rPr>
          <w:rFonts w:ascii="Times New Roman" w:hAnsi="Times New Roman" w:cs="Times New Roman"/>
          <w:bCs/>
          <w:sz w:val="28"/>
          <w:szCs w:val="28"/>
        </w:rPr>
        <w:t>b</w:t>
      </w:r>
      <w:r>
        <w:rPr>
          <w:rFonts w:ascii="Times New Roman" w:hAnsi="Times New Roman" w:cs="Times New Roman"/>
          <w:bCs/>
          <w:sz w:val="28"/>
          <w:szCs w:val="28"/>
          <w:lang w:val="vi-VN"/>
        </w:rPr>
        <w:t>ộ, cơ quan trung ương, Ủy ban nhân dân các cấp thành lập Hội đồng thẩm định hoặc giao cơ quan chuyên môn quản lý đầu tư công thẩm định báo cáo kế hoạch đầu tư hằng năm của cơ quan nhà nước, đơn vị sự nghiệp công lậ</w:t>
      </w:r>
      <w:r w:rsidR="00F30BD8">
        <w:rPr>
          <w:rFonts w:ascii="Times New Roman" w:hAnsi="Times New Roman" w:cs="Times New Roman"/>
          <w:bCs/>
          <w:sz w:val="28"/>
          <w:szCs w:val="28"/>
          <w:lang w:val="vi-VN"/>
        </w:rPr>
        <w:t>p</w:t>
      </w:r>
      <w:r w:rsidR="00F30BD8">
        <w:rPr>
          <w:rFonts w:ascii="Times New Roman" w:hAnsi="Times New Roman" w:cs="Times New Roman"/>
          <w:bCs/>
          <w:sz w:val="28"/>
          <w:szCs w:val="28"/>
        </w:rPr>
        <w:t>;</w:t>
      </w:r>
    </w:p>
    <w:p w:rsidR="00E93197" w:rsidRDefault="006A5D72">
      <w:pPr>
        <w:spacing w:before="240" w:after="0" w:line="240" w:lineRule="auto"/>
        <w:ind w:firstLine="567"/>
        <w:rPr>
          <w:rFonts w:ascii="Times New Roman" w:hAnsi="Times New Roman" w:cs="Times New Roman"/>
          <w:bCs/>
          <w:spacing w:val="-2"/>
          <w:sz w:val="28"/>
          <w:szCs w:val="28"/>
          <w:lang w:val="vi-VN"/>
        </w:rPr>
      </w:pPr>
      <w:r w:rsidRPr="006A5D72">
        <w:rPr>
          <w:rFonts w:ascii="Times New Roman" w:hAnsi="Times New Roman" w:cs="Times New Roman"/>
          <w:bCs/>
          <w:spacing w:val="-2"/>
          <w:sz w:val="28"/>
          <w:szCs w:val="28"/>
          <w:lang w:val="vi-VN"/>
        </w:rPr>
        <w:t xml:space="preserve">3. Căn cứ ý kiến thẩm định quy định tại </w:t>
      </w:r>
      <w:r>
        <w:rPr>
          <w:rFonts w:ascii="Times New Roman" w:hAnsi="Times New Roman" w:cs="Times New Roman"/>
          <w:bCs/>
          <w:spacing w:val="-2"/>
          <w:sz w:val="28"/>
          <w:szCs w:val="28"/>
        </w:rPr>
        <w:t>k</w:t>
      </w:r>
      <w:r w:rsidRPr="006A5D72">
        <w:rPr>
          <w:rFonts w:ascii="Times New Roman" w:hAnsi="Times New Roman" w:cs="Times New Roman"/>
          <w:bCs/>
          <w:spacing w:val="-2"/>
          <w:sz w:val="28"/>
          <w:szCs w:val="28"/>
          <w:lang w:val="vi-VN"/>
        </w:rPr>
        <w:t>hoản 2 Điều này, cơ quan nhà nước, đơn vị sự nghiệp công lập hoàn thiện báo cáo kế hoạch đầu tư hằng năm; trình</w:t>
      </w:r>
      <w:r>
        <w:rPr>
          <w:rFonts w:ascii="Times New Roman" w:hAnsi="Times New Roman" w:cs="Times New Roman"/>
          <w:bCs/>
          <w:spacing w:val="-2"/>
          <w:sz w:val="28"/>
          <w:szCs w:val="28"/>
        </w:rPr>
        <w:t xml:space="preserve"> b</w:t>
      </w:r>
      <w:r w:rsidRPr="006A5D72">
        <w:rPr>
          <w:rFonts w:ascii="Times New Roman" w:hAnsi="Times New Roman" w:cs="Times New Roman"/>
          <w:bCs/>
          <w:spacing w:val="-2"/>
          <w:sz w:val="28"/>
          <w:szCs w:val="28"/>
          <w:lang w:val="vi-VN"/>
        </w:rPr>
        <w:t>ộ, cơ quan trung ương, Ủy ban nhân dân các cấp xem xét, quyết định.</w:t>
      </w:r>
    </w:p>
    <w:p w:rsidR="00E93197" w:rsidRDefault="006A5D72">
      <w:pPr>
        <w:spacing w:before="240" w:after="0" w:line="240" w:lineRule="auto"/>
        <w:ind w:firstLine="567"/>
        <w:rPr>
          <w:rFonts w:ascii="Times New Roman" w:hAnsi="Times New Roman" w:cs="Times New Roman"/>
          <w:bCs/>
          <w:sz w:val="28"/>
          <w:szCs w:val="28"/>
          <w:lang w:val="vi-VN"/>
        </w:rPr>
      </w:pPr>
      <w:r w:rsidRPr="006A5D72">
        <w:rPr>
          <w:rFonts w:ascii="Times New Roman" w:hAnsi="Times New Roman" w:cs="Times New Roman"/>
          <w:bCs/>
          <w:spacing w:val="-2"/>
          <w:sz w:val="28"/>
          <w:szCs w:val="28"/>
          <w:lang w:val="vi-VN"/>
        </w:rPr>
        <w:t xml:space="preserve">4. Người đứng đầu </w:t>
      </w:r>
      <w:r>
        <w:rPr>
          <w:rFonts w:ascii="Times New Roman" w:hAnsi="Times New Roman" w:cs="Times New Roman"/>
          <w:bCs/>
          <w:spacing w:val="-2"/>
          <w:sz w:val="28"/>
          <w:szCs w:val="28"/>
        </w:rPr>
        <w:t>b</w:t>
      </w:r>
      <w:r w:rsidRPr="006A5D72">
        <w:rPr>
          <w:rFonts w:ascii="Times New Roman" w:hAnsi="Times New Roman" w:cs="Times New Roman"/>
          <w:bCs/>
          <w:spacing w:val="-2"/>
          <w:sz w:val="28"/>
          <w:szCs w:val="28"/>
          <w:lang w:val="vi-VN"/>
        </w:rPr>
        <w:t>ộ, cơ quan trung ương, Chủ tịch Ủy ban nhân dân các cấp quyết định phê duyệt, giao kế hoạch đầu tư hằng năm vốn từ nguồn thu hợp pháp dành để đầu tư của các cơ quan nhà nước, đơn vị sự nghiệp công lập, bao gồm tổng số vốn và danh mục các dự án đầu tư; quyết định điều chỉnh kế hoạch đầu tư hằng năm khi có nhu cầu, bảo đảm phù hợp với khả năng thực tế theo quy định của pháp luật về đầu tư công và pháp luật có liên quan</w:t>
      </w:r>
      <w:r>
        <w:rPr>
          <w:rFonts w:ascii="Times New Roman" w:hAnsi="Times New Roman" w:cs="Times New Roman"/>
          <w:bCs/>
          <w:sz w:val="28"/>
          <w:szCs w:val="28"/>
          <w:lang w:val="vi-VN"/>
        </w:rPr>
        <w:t>.</w:t>
      </w:r>
    </w:p>
    <w:p w:rsidR="00E93197" w:rsidRDefault="006A5D72">
      <w:pPr>
        <w:spacing w:before="240" w:after="0" w:line="240" w:lineRule="auto"/>
        <w:ind w:firstLine="567"/>
        <w:rPr>
          <w:rFonts w:ascii="Times New Roman" w:hAnsi="Times New Roman" w:cs="Times New Roman"/>
          <w:sz w:val="28"/>
          <w:szCs w:val="28"/>
          <w:lang w:val="vi-VN"/>
        </w:rPr>
      </w:pPr>
      <w:r w:rsidRPr="006A5D72">
        <w:rPr>
          <w:rFonts w:ascii="Times New Roman" w:hAnsi="Times New Roman" w:cs="Times New Roman"/>
          <w:bCs/>
          <w:spacing w:val="-2"/>
          <w:sz w:val="28"/>
          <w:szCs w:val="28"/>
          <w:lang w:val="vi-VN"/>
        </w:rPr>
        <w:t>5. B</w:t>
      </w:r>
      <w:r w:rsidRPr="006A5D72">
        <w:rPr>
          <w:rFonts w:ascii="Times New Roman" w:hAnsi="Times New Roman" w:cs="Times New Roman"/>
          <w:spacing w:val="-2"/>
          <w:sz w:val="28"/>
          <w:szCs w:val="28"/>
          <w:lang w:val="vi-VN"/>
        </w:rPr>
        <w:t>ộ, cơ quan trung ương, Ủy ban nhân dân cấp tỉnh tổng hợp phương án phân bổ chi tiết kế hoạch đầu tư hằng năm vốn từ nguồn thu hợp pháp của các cơ quan nhà nước, đơn vị sự nghiệp công lập dành để đầu tư, gửi Bộ Kế hoạch và Đầu tư, Bộ Tài chính trước ngày 31 tháng 12 năm trước năm kế hoạch</w:t>
      </w:r>
      <w:r>
        <w:rPr>
          <w:rFonts w:ascii="Times New Roman" w:hAnsi="Times New Roman" w:cs="Times New Roman"/>
          <w:sz w:val="28"/>
          <w:szCs w:val="28"/>
          <w:lang w:val="vi-VN"/>
        </w:rPr>
        <w:t>.</w:t>
      </w:r>
    </w:p>
    <w:p w:rsidR="00B46571" w:rsidRDefault="00B46571">
      <w:pPr>
        <w:shd w:val="clear" w:color="auto" w:fill="FFFFFF"/>
        <w:spacing w:before="0" w:after="0" w:line="240" w:lineRule="auto"/>
        <w:ind w:firstLine="0"/>
        <w:jc w:val="center"/>
        <w:rPr>
          <w:rFonts w:eastAsia="Times New Roman" w:cs="Times New Roman"/>
          <w:b/>
          <w:sz w:val="28"/>
          <w:szCs w:val="28"/>
        </w:rPr>
      </w:pPr>
    </w:p>
    <w:p w:rsidR="002203FD" w:rsidRPr="00A91B40" w:rsidRDefault="006A5D72">
      <w:pPr>
        <w:shd w:val="clear" w:color="auto" w:fill="FFFFFF"/>
        <w:spacing w:before="0" w:after="0" w:line="240" w:lineRule="auto"/>
        <w:ind w:firstLine="0"/>
        <w:jc w:val="center"/>
        <w:rPr>
          <w:rFonts w:ascii="Times New Roman Bold" w:eastAsia="Times New Roman" w:hAnsi="Times New Roman Bold" w:cs="Times New Roman"/>
          <w:b/>
          <w:sz w:val="28"/>
          <w:szCs w:val="28"/>
          <w:lang w:val="vi-VN"/>
        </w:rPr>
      </w:pPr>
      <w:r w:rsidRPr="006A5D72">
        <w:rPr>
          <w:rFonts w:ascii="Times New Roman Bold" w:eastAsia="Times New Roman" w:hAnsi="Times New Roman Bold" w:cs="Times New Roman"/>
          <w:b/>
          <w:sz w:val="28"/>
          <w:szCs w:val="28"/>
          <w:lang w:val="vi-VN"/>
        </w:rPr>
        <w:lastRenderedPageBreak/>
        <w:t>Chương VI</w:t>
      </w:r>
    </w:p>
    <w:p w:rsidR="002203FD" w:rsidRPr="00A91B40" w:rsidRDefault="006A5D72">
      <w:pPr>
        <w:shd w:val="clear" w:color="auto" w:fill="FFFFFF"/>
        <w:spacing w:before="0" w:after="0" w:line="240" w:lineRule="auto"/>
        <w:ind w:firstLine="0"/>
        <w:jc w:val="center"/>
        <w:rPr>
          <w:rFonts w:eastAsia="Times New Roman" w:cs="Times New Roman"/>
          <w:b/>
          <w:sz w:val="28"/>
          <w:szCs w:val="28"/>
        </w:rPr>
      </w:pPr>
      <w:r w:rsidRPr="006A5D72">
        <w:rPr>
          <w:rFonts w:ascii="Times New Roman Bold" w:eastAsia="Times New Roman" w:hAnsi="Times New Roman Bold" w:cs="Times New Roman"/>
          <w:b/>
          <w:sz w:val="28"/>
          <w:szCs w:val="28"/>
          <w:lang w:val="vi-VN"/>
        </w:rPr>
        <w:t xml:space="preserve">TRÌNH TỰ, THỦ TỤC THỰC HIỆN ĐẦU TƯ ĐỐI VỚI ĐỐI TƯỢNG CẤP BÙ LÃI SUẤT TÍN DỤNG ƯU ĐÃI, PHÍ QUẢN LÝ; </w:t>
      </w:r>
    </w:p>
    <w:p w:rsidR="002203FD" w:rsidRPr="00A91B40" w:rsidRDefault="006A5D72">
      <w:pPr>
        <w:shd w:val="clear" w:color="auto" w:fill="FFFFFF"/>
        <w:spacing w:before="0" w:after="0" w:line="240" w:lineRule="auto"/>
        <w:ind w:firstLine="0"/>
        <w:jc w:val="center"/>
        <w:rPr>
          <w:rFonts w:eastAsia="Times New Roman" w:cs="Times New Roman"/>
          <w:b/>
          <w:sz w:val="28"/>
          <w:szCs w:val="28"/>
        </w:rPr>
      </w:pPr>
      <w:r w:rsidRPr="006A5D72">
        <w:rPr>
          <w:rFonts w:ascii="Times New Roman Bold" w:eastAsia="Times New Roman" w:hAnsi="Times New Roman Bold" w:cs="Times New Roman"/>
          <w:b/>
          <w:sz w:val="28"/>
          <w:szCs w:val="28"/>
          <w:lang w:val="vi-VN"/>
        </w:rPr>
        <w:t>CẤP VỐN ĐIỀU LỆ CHO CÁC NGÂN HÀNG CHÍNH SÁCH,</w:t>
      </w:r>
    </w:p>
    <w:p w:rsidR="002203FD" w:rsidRPr="00A91B40" w:rsidRDefault="006A5D72">
      <w:pPr>
        <w:shd w:val="clear" w:color="auto" w:fill="FFFFFF"/>
        <w:spacing w:before="0" w:after="0" w:line="240" w:lineRule="auto"/>
        <w:ind w:firstLine="0"/>
        <w:jc w:val="center"/>
        <w:rPr>
          <w:rFonts w:eastAsia="Times New Roman" w:cs="Times New Roman"/>
          <w:b/>
          <w:sz w:val="28"/>
          <w:szCs w:val="28"/>
        </w:rPr>
      </w:pPr>
      <w:r w:rsidRPr="006A5D72">
        <w:rPr>
          <w:rFonts w:ascii="Times New Roman Bold" w:eastAsia="Times New Roman" w:hAnsi="Times New Roman Bold" w:cs="Times New Roman"/>
          <w:b/>
          <w:sz w:val="28"/>
          <w:szCs w:val="28"/>
          <w:lang w:val="vi-VN"/>
        </w:rPr>
        <w:t xml:space="preserve"> QUỸ TÀI CHÍNH NHÀ NƯỚC NGOÀI NGÂN SÁCH; </w:t>
      </w:r>
    </w:p>
    <w:p w:rsidR="002203FD" w:rsidRPr="00A91B40" w:rsidRDefault="006A5D72">
      <w:pPr>
        <w:shd w:val="clear" w:color="auto" w:fill="FFFFFF"/>
        <w:spacing w:before="0" w:after="0" w:line="240" w:lineRule="auto"/>
        <w:ind w:firstLine="0"/>
        <w:jc w:val="center"/>
        <w:rPr>
          <w:rFonts w:ascii="Times New Roman Bold" w:eastAsia="Times New Roman" w:hAnsi="Times New Roman Bold" w:cs="Times New Roman"/>
          <w:b/>
          <w:sz w:val="28"/>
          <w:szCs w:val="28"/>
          <w:lang w:val="vi-VN"/>
        </w:rPr>
      </w:pPr>
      <w:r w:rsidRPr="006A5D72">
        <w:rPr>
          <w:rFonts w:ascii="Times New Roman Bold" w:eastAsia="Times New Roman" w:hAnsi="Times New Roman Bold" w:cs="Times New Roman"/>
          <w:b/>
          <w:sz w:val="28"/>
          <w:szCs w:val="28"/>
          <w:lang w:val="vi-VN"/>
        </w:rPr>
        <w:t>HỖ TRỢ ĐẦU TƯ CHO CÁC ĐỐI TƯỢNG CHÍNH SÁCH KHÁC THEO QUYẾT ĐỊNH CỦA THỦ TƯỚNG CHÍNH PHỦ</w:t>
      </w:r>
    </w:p>
    <w:p w:rsidR="00E93197" w:rsidRDefault="006A5D72">
      <w:pPr>
        <w:spacing w:before="18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38. Trình tự, thủ tục thực hiện đầu tư công trung hạn cấp vốn điều lệ, cấp bù lãi suất tín dụng ưu đãi và phí quản lý của các ngân hàng chính sách</w:t>
      </w:r>
    </w:p>
    <w:p w:rsidR="00E93197" w:rsidRDefault="006A5D72">
      <w:pPr>
        <w:spacing w:before="180" w:after="0" w:line="240" w:lineRule="auto"/>
        <w:ind w:firstLine="567"/>
        <w:rPr>
          <w:rFonts w:ascii="Times New Roman" w:hAnsi="Times New Roman" w:cs="Times New Roman"/>
          <w:b/>
          <w:sz w:val="28"/>
          <w:szCs w:val="28"/>
          <w:lang w:val="vi-VN"/>
        </w:rPr>
      </w:pPr>
      <w:r>
        <w:rPr>
          <w:rFonts w:ascii="Times New Roman" w:hAnsi="Times New Roman" w:cs="Times New Roman"/>
          <w:sz w:val="28"/>
          <w:szCs w:val="28"/>
          <w:lang w:val="vi-VN"/>
        </w:rPr>
        <w:t>1. Nội dung báo cáo kế hoạch đầu tư công trung hạn cấp vốn điều lệ, cấp bù lãi suất tín dụng ưu đãi và phí quản lý của các ngân hàng chính sách:</w:t>
      </w:r>
    </w:p>
    <w:p w:rsidR="00E93197" w:rsidRDefault="006A5D72">
      <w:pPr>
        <w:spacing w:before="18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Tình hình triển khai và kết quả thực hiện kế hoạch vốn tín dụng đầu tư, vốn tín dụng chính sách của ngân hàng chính sách giai đoạn trước;</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b) Mục tiêu phát triển kinh tế - xã hội; định hướng phát triển, chương trình tín dụng chính sách được nhà nước giao, chiến lược phát triển của ngân hàng chính sách trong trung hạn, dự kiến kế hoạch tín dụng ưu đãi trong giai đoạn tiếp theo;</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c) Khả năng huy động vốn và cân đối nguồn để thực hiện nguồn vốn tín dụng đầu tư, vốn tín dụng chính sách thực hiện trong trung hạn;</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d) Tổng mức vốn kế hoạch đầu tư công trung hạn nguồn ngân sách nhà nước bao gồm vốn điều lệ, cấp bù lãi suất tín dụng ưu đãi và phí quản lý của các ngân hàng chính sách giai đoạn trước;</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đ) Nguyên tắc, tiêu chí phân bổ vốn kế hoạch đầu tư công trung hạn cấp vốn điều lệ, cấp bù lãi suất tín dụng ưu đãi và phí quản lý;</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e) Các nhiệm vụ thực hiện tín dụng đầu tư, tín dụng chính sách được nhà nước giao trong trung hạn phù hợp với khả năng cân đối vốn đầu tư công và khả năng huy động các nguồn vốn hợp pháp khác để thực hiện các mục tiêu, nhiệm vụ;</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g) Giải pháp điều hành, tổ chức thực hiện và dự kiến kết quả đạt được.</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 xml:space="preserve">2. Các ngân hàng chính sách tổng hợp báo cáo dự kiến kế hoạch đầu tư công trung hạn cấp vốn điều lệ, cấp bù lãi suất tín dụng ưu đãi và phí quản lý theo các nội dung quy định tại </w:t>
      </w:r>
      <w:r>
        <w:rPr>
          <w:sz w:val="28"/>
          <w:szCs w:val="28"/>
        </w:rPr>
        <w:t>k</w:t>
      </w:r>
      <w:r>
        <w:rPr>
          <w:sz w:val="28"/>
          <w:szCs w:val="28"/>
          <w:lang w:val="vi-VN"/>
        </w:rPr>
        <w:t>hoản 1 Điều này, gửi Bộ Kế hoạch và Đầu tư, Bộ Tài chính.</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t xml:space="preserve">3. Trình tự lập, thẩm định, phê duyệt, giao kế hoạch đầu tư công trung hạn cấp vốn điều lệ, cấp bù lãi suất tín dụng ưu đãi và phí quản lý của các ngân hàng chính sách được thực hiện theo quy định tại các </w:t>
      </w:r>
      <w:r>
        <w:rPr>
          <w:sz w:val="28"/>
          <w:szCs w:val="28"/>
        </w:rPr>
        <w:t>k</w:t>
      </w:r>
      <w:r>
        <w:rPr>
          <w:sz w:val="28"/>
          <w:szCs w:val="28"/>
          <w:lang w:val="vi-VN"/>
        </w:rPr>
        <w:t>hoản 8, 9 Điều 55 và Điều 60 của Luật Đầu tư công.</w:t>
      </w:r>
    </w:p>
    <w:p w:rsidR="00E93197" w:rsidRDefault="006A5D72">
      <w:pPr>
        <w:spacing w:before="22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Điều 39. Trình tự, thủ tục thực hiện kế hoạch đầu tư công hằng năm cấp vốn điều lệ, cấp bù lãi suất tín dụng ưu đãi và phí quản lý của các ngân hàng chính sách</w:t>
      </w:r>
    </w:p>
    <w:p w:rsidR="00E93197" w:rsidRDefault="006A5D72">
      <w:pPr>
        <w:spacing w:before="220" w:after="0" w:line="240" w:lineRule="auto"/>
        <w:ind w:firstLine="567"/>
        <w:rPr>
          <w:rFonts w:ascii="Times New Roman" w:hAnsi="Times New Roman" w:cs="Times New Roman"/>
          <w:b/>
          <w:sz w:val="28"/>
          <w:szCs w:val="28"/>
          <w:lang w:val="vi-VN"/>
        </w:rPr>
      </w:pPr>
      <w:r>
        <w:rPr>
          <w:rFonts w:ascii="Times New Roman" w:hAnsi="Times New Roman" w:cs="Times New Roman"/>
          <w:sz w:val="28"/>
          <w:szCs w:val="28"/>
          <w:lang w:val="vi-VN"/>
        </w:rPr>
        <w:t>1. Nội dung báo cáo kế hoạch đầu tư công hằng năm cấp vốn điều lệ, cấp bù lãi suất tín dụng ưu đãi và phí quản lý của các ngân hàng chính sách: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Tình hình và kết quả thực hiện kế hoạch vốn tín dụng đầu tư, tín dụng chính sách năm trước của các ngân hàng chính sách;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b) Tình hình thực hiện kế hoạch đầu tư công năm trước của các ngân hàng chính sách;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 Kế hoạch đầu tư công trung hạn cấp vốn điều lệ, cấp bù lãi suất tín dụng ưu đãi và phí quản lý của các ngân hàng chính sách;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d) Định hướng, chiến lược phát triển của các ngân hàng chính sách trong năm kế hoạch;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đ) Dự kiến kế hoạch vốn tín dụng ưu đãi;</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e) Các nhiệm vụ thực hiện trong năm kế hoạch phù hợp với khả năng cân đối vốn đầu tư công và khả năng huy động các nguồn vốn hợp pháp khác;</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g) Nhu cầu vốn ngân sách nhà nước trong năm kế hoạch;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h) Giải pháp điều hành, tổ chức thực hiện và kết quả dự kiến đạt được.</w:t>
      </w:r>
    </w:p>
    <w:p w:rsidR="00E93197" w:rsidRDefault="006A5D72">
      <w:pPr>
        <w:pStyle w:val="NormalWeb"/>
        <w:shd w:val="clear" w:color="auto" w:fill="FFFFFF"/>
        <w:spacing w:before="220" w:beforeAutospacing="0" w:after="0" w:afterAutospacing="0"/>
        <w:ind w:firstLine="567"/>
        <w:jc w:val="both"/>
        <w:rPr>
          <w:sz w:val="28"/>
          <w:szCs w:val="28"/>
          <w:lang w:val="vi-VN"/>
        </w:rPr>
      </w:pPr>
      <w:r>
        <w:rPr>
          <w:sz w:val="28"/>
          <w:szCs w:val="28"/>
          <w:lang w:val="vi-VN"/>
        </w:rPr>
        <w:t xml:space="preserve">2. Các ngân hàng chính sách tổng hợp báo cáo dự kiến kế hoạch đầu tư công hằng năm cấp vốn điều lệ, cấp bù lãi suất tín dụng ưu đãi và phí quản lý theo các nội dung quy định tại </w:t>
      </w:r>
      <w:r>
        <w:rPr>
          <w:sz w:val="28"/>
          <w:szCs w:val="28"/>
        </w:rPr>
        <w:t>k</w:t>
      </w:r>
      <w:r>
        <w:rPr>
          <w:sz w:val="28"/>
          <w:szCs w:val="28"/>
          <w:lang w:val="vi-VN"/>
        </w:rPr>
        <w:t>hoản 1 Điều này, gửi Bộ Kế hoạch và Đầu tư, Bộ Tài chính.</w:t>
      </w:r>
    </w:p>
    <w:p w:rsidR="00E93197" w:rsidRDefault="006A5D72">
      <w:pPr>
        <w:pStyle w:val="NormalWeb"/>
        <w:shd w:val="clear" w:color="auto" w:fill="FFFFFF"/>
        <w:spacing w:before="220" w:beforeAutospacing="0" w:after="0" w:afterAutospacing="0"/>
        <w:ind w:firstLine="567"/>
        <w:jc w:val="both"/>
        <w:rPr>
          <w:sz w:val="28"/>
          <w:szCs w:val="28"/>
          <w:lang w:val="vi-VN"/>
        </w:rPr>
      </w:pPr>
      <w:r>
        <w:rPr>
          <w:sz w:val="28"/>
          <w:szCs w:val="28"/>
          <w:lang w:val="vi-VN"/>
        </w:rPr>
        <w:t>3. Trình tự lập, thẩm định, phê duyệt, giao kế hoạch đầu tư công hằng năm cấp vốn điều lệ, cấp bù lãi suất tín dụng ưu đãi và phí quản lý của các ngân hàng chính sách được thực hiện theo quy định tại các Điều 56, 61 của Luật Đầu tư công.</w:t>
      </w:r>
    </w:p>
    <w:p w:rsidR="00E93197" w:rsidRDefault="006A5D72">
      <w:pPr>
        <w:tabs>
          <w:tab w:val="left" w:pos="8160"/>
        </w:tabs>
        <w:spacing w:before="22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40. Cấp bù lãi suất đối với các ngân hàng thương mại</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1. Ngân hàng Nhà nước chịu trách nhiệm tổng hợp nhu cầu cấp bù lãi suất của của các ngân hàng thương mại thực hiện các chính sách được cấp có thẩm quyền quyết định trong kế hoạch đầu tư công trung hạn và hằng năm, lập báo cáo và gửi Bộ Kế hoạch và Đầu tư, Bộ Tài chính.</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2. Trình tự lập, thẩm định kế hoạch đầu tư công trung hạn và hằng năm do Ngân hàng Nhà nước báo cáo được thực hiện theo quy định tại các Điều 55, 56 của Luật Đầu tư công.</w:t>
      </w:r>
    </w:p>
    <w:p w:rsidR="00E93197" w:rsidRDefault="006A5D72">
      <w:pPr>
        <w:spacing w:before="20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Điều 41. Trình tự, thủ tục thực hiện kế hoạch đầu tư công trung hạn cấp vốn điều lệ của các quỹ tài chính nhà nước ngoài ngân sách </w:t>
      </w:r>
    </w:p>
    <w:p w:rsidR="00E93197" w:rsidRDefault="006A5D72">
      <w:pPr>
        <w:spacing w:before="200" w:after="0" w:line="240" w:lineRule="auto"/>
        <w:ind w:firstLine="567"/>
        <w:rPr>
          <w:rFonts w:ascii="Times New Roman" w:hAnsi="Times New Roman" w:cs="Times New Roman"/>
          <w:b/>
          <w:sz w:val="28"/>
          <w:szCs w:val="28"/>
          <w:lang w:val="vi-VN"/>
        </w:rPr>
      </w:pPr>
      <w:r>
        <w:rPr>
          <w:rFonts w:ascii="Times New Roman" w:hAnsi="Times New Roman" w:cs="Times New Roman"/>
          <w:sz w:val="28"/>
          <w:szCs w:val="28"/>
          <w:lang w:val="vi-VN"/>
        </w:rPr>
        <w:t>1. Nội dung báo cáo kế hoạch đầu tư công trung hạn cấp vốn điều lệ của các quỹ tài chính nhà nước ngoài ngân sách:</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Tình hình triển khai và kết quả quản lý, sử dụng vốn điều lệ tại quỹ tài chính nhà nước ngoài ngân sách trong giai đoạn trước;</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b) Định hướng, mục tiêu, nhiệm vụ chiến lược, kế hoạch phát triển kinh tế - xã hội, phát triển ngành, lĩnh vực có liên quan;</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 Quy mô vốn điều lệ của các quỹ, đánh giá sự cần thiết đối với nhu cầu cấp vốn điều lệ tại quỹ tài chính nhà nước ngoài ngân sách;</w:t>
      </w:r>
    </w:p>
    <w:p w:rsidR="00E93197" w:rsidRDefault="006A5D72">
      <w:pPr>
        <w:pStyle w:val="NormalWeb"/>
        <w:shd w:val="clear" w:color="auto" w:fill="FFFFFF"/>
        <w:spacing w:before="200" w:beforeAutospacing="0" w:after="0" w:afterAutospacing="0"/>
        <w:ind w:firstLine="567"/>
        <w:jc w:val="both"/>
        <w:rPr>
          <w:sz w:val="28"/>
          <w:szCs w:val="28"/>
          <w:lang w:val="vi-VN"/>
        </w:rPr>
      </w:pPr>
      <w:r w:rsidRPr="006A5D72">
        <w:rPr>
          <w:spacing w:val="-2"/>
          <w:sz w:val="28"/>
          <w:szCs w:val="28"/>
          <w:lang w:val="vi-VN"/>
        </w:rPr>
        <w:t>d) Dự kiến tổng mức vốn và cơ cấu nguồn lực, huy động các nguồn vốn hợp pháp khác để cấp vốn điều lệ cho quỹ tài chính nhà nước ngoài ngân sách</w:t>
      </w:r>
      <w:r>
        <w:rPr>
          <w:sz w:val="28"/>
          <w:szCs w:val="28"/>
          <w:lang w:val="vi-VN"/>
        </w:rPr>
        <w:t>;</w:t>
      </w:r>
    </w:p>
    <w:p w:rsidR="00E93197" w:rsidRDefault="006A5D72">
      <w:pPr>
        <w:pStyle w:val="NormalWeb"/>
        <w:shd w:val="clear" w:color="auto" w:fill="FFFFFF"/>
        <w:spacing w:before="200" w:beforeAutospacing="0" w:after="0" w:afterAutospacing="0"/>
        <w:ind w:firstLine="567"/>
        <w:jc w:val="both"/>
        <w:rPr>
          <w:sz w:val="28"/>
          <w:szCs w:val="28"/>
          <w:lang w:val="vi-VN"/>
        </w:rPr>
      </w:pPr>
      <w:r>
        <w:rPr>
          <w:sz w:val="28"/>
          <w:szCs w:val="28"/>
          <w:lang w:val="vi-VN"/>
        </w:rPr>
        <w:t>đ) Phân tích, đánh giá sơ bộ những ảnh hưởng, tác động đối với ngành, lĩnh vực khi vốn điều lệ được cấp, tính toán hiệu quả kinh tế - xã hội;</w:t>
      </w:r>
    </w:p>
    <w:p w:rsidR="00E93197" w:rsidRDefault="006A5D72">
      <w:pPr>
        <w:pStyle w:val="NormalWeb"/>
        <w:shd w:val="clear" w:color="auto" w:fill="FFFFFF"/>
        <w:spacing w:before="200" w:beforeAutospacing="0" w:after="0" w:afterAutospacing="0"/>
        <w:ind w:firstLine="567"/>
        <w:jc w:val="both"/>
        <w:rPr>
          <w:sz w:val="28"/>
          <w:szCs w:val="28"/>
          <w:lang w:val="vi-VN"/>
        </w:rPr>
      </w:pPr>
      <w:r>
        <w:rPr>
          <w:sz w:val="28"/>
          <w:szCs w:val="28"/>
          <w:lang w:val="vi-VN"/>
        </w:rPr>
        <w:t>e) Giải pháp thực hiện và dự kiến kết quả đạt được.</w:t>
      </w:r>
    </w:p>
    <w:p w:rsidR="00E93197" w:rsidRDefault="006A5D72">
      <w:pPr>
        <w:pStyle w:val="NormalWeb"/>
        <w:shd w:val="clear" w:color="auto" w:fill="FFFFFF"/>
        <w:spacing w:before="200" w:beforeAutospacing="0" w:after="0" w:afterAutospacing="0"/>
        <w:ind w:firstLine="567"/>
        <w:jc w:val="both"/>
        <w:rPr>
          <w:sz w:val="28"/>
          <w:szCs w:val="28"/>
          <w:lang w:val="vi-VN"/>
        </w:rPr>
      </w:pPr>
      <w:r>
        <w:rPr>
          <w:sz w:val="28"/>
          <w:szCs w:val="28"/>
          <w:lang w:val="vi-VN"/>
        </w:rPr>
        <w:t>2. Trình tự lập báo cáo kế hoạc</w:t>
      </w:r>
      <w:r w:rsidR="00F90D02">
        <w:rPr>
          <w:sz w:val="28"/>
          <w:szCs w:val="28"/>
          <w:lang w:val="vi-VN"/>
        </w:rPr>
        <w:t>h đầu tư công trung hạn</w:t>
      </w:r>
      <w:r>
        <w:rPr>
          <w:sz w:val="28"/>
          <w:szCs w:val="28"/>
          <w:lang w:val="vi-VN"/>
        </w:rPr>
        <w:t xml:space="preserve">cấp vốn điều lệ của các quỹ tài chính nhà nước ngoài ngân sách: </w:t>
      </w:r>
    </w:p>
    <w:p w:rsidR="00E93197" w:rsidRDefault="006A5D72">
      <w:pPr>
        <w:pStyle w:val="NormalWeb"/>
        <w:shd w:val="clear" w:color="auto" w:fill="FFFFFF"/>
        <w:spacing w:before="200" w:beforeAutospacing="0" w:after="0" w:afterAutospacing="0"/>
        <w:ind w:firstLine="567"/>
        <w:jc w:val="both"/>
        <w:rPr>
          <w:sz w:val="28"/>
          <w:szCs w:val="28"/>
          <w:lang w:val="vi-VN"/>
        </w:rPr>
      </w:pPr>
      <w:r>
        <w:rPr>
          <w:sz w:val="28"/>
          <w:szCs w:val="28"/>
          <w:lang w:val="vi-VN"/>
        </w:rPr>
        <w:t>a) Căn cứ</w:t>
      </w:r>
      <w:r w:rsidR="00931454">
        <w:rPr>
          <w:sz w:val="28"/>
          <w:szCs w:val="28"/>
          <w:lang w:val="vi-VN"/>
        </w:rPr>
        <w:t>quy định của Thủ tướng Chính phủ, hướng dẫn của Bộ Kế hoạch và Đầu tư theo quy định tại Điều 55 của Luật Đầu tư công</w:t>
      </w:r>
      <w:r>
        <w:rPr>
          <w:sz w:val="28"/>
          <w:szCs w:val="28"/>
          <w:lang w:val="vi-VN"/>
        </w:rPr>
        <w:t xml:space="preserve">, quỹ tài chính nhà nước ngoài ngân sách lập kế hoạch đầu tư công trung hạn cấp vốn điều lệ, báo cáo cơ quan chuyên môn quản lý đầu tư công của </w:t>
      </w:r>
      <w:r>
        <w:rPr>
          <w:sz w:val="28"/>
          <w:szCs w:val="28"/>
        </w:rPr>
        <w:t>b</w:t>
      </w:r>
      <w:r>
        <w:rPr>
          <w:sz w:val="28"/>
          <w:szCs w:val="28"/>
          <w:lang w:val="vi-VN"/>
        </w:rPr>
        <w:t>ộ, cơ quan trung ương, địa phương được giao là đơn vị chủ quản của quỹ tài chính nhà nước ngoài ngân sách xem xét;</w:t>
      </w:r>
    </w:p>
    <w:p w:rsidR="00E93197" w:rsidRDefault="006A5D72">
      <w:pPr>
        <w:pStyle w:val="NormalWeb"/>
        <w:shd w:val="clear" w:color="auto" w:fill="FFFFFF"/>
        <w:spacing w:before="200" w:beforeAutospacing="0" w:after="0" w:afterAutospacing="0"/>
        <w:ind w:firstLine="567"/>
        <w:jc w:val="both"/>
        <w:rPr>
          <w:sz w:val="28"/>
          <w:szCs w:val="28"/>
          <w:lang w:val="vi-VN"/>
        </w:rPr>
      </w:pPr>
      <w:r>
        <w:rPr>
          <w:sz w:val="28"/>
          <w:szCs w:val="28"/>
          <w:lang w:val="vi-VN"/>
        </w:rPr>
        <w:t xml:space="preserve">b) Cơ quan chuyên môn quản lý đầu tư công của </w:t>
      </w:r>
      <w:r>
        <w:rPr>
          <w:sz w:val="28"/>
          <w:szCs w:val="28"/>
        </w:rPr>
        <w:t>b</w:t>
      </w:r>
      <w:r>
        <w:rPr>
          <w:sz w:val="28"/>
          <w:szCs w:val="28"/>
          <w:lang w:val="vi-VN"/>
        </w:rPr>
        <w:t xml:space="preserve">ộ, cơ quan trung ương, địa phương có trách nhiệm hoàn chỉnh báo cáo kế hoạch đầu tư công trung hạn cấp vốn điều lệ cho quỹ tài chính nhà nước ngoài ngân sách trực thuộc theo các nội dung quy định tại </w:t>
      </w:r>
      <w:r>
        <w:rPr>
          <w:sz w:val="28"/>
          <w:szCs w:val="28"/>
        </w:rPr>
        <w:t>k</w:t>
      </w:r>
      <w:r>
        <w:rPr>
          <w:sz w:val="28"/>
          <w:szCs w:val="28"/>
          <w:lang w:val="vi-VN"/>
        </w:rPr>
        <w:t xml:space="preserve">hoản 1 Điều này, tổng hợp vào kế hoạch đầu tư công trung hạn của </w:t>
      </w:r>
      <w:r>
        <w:rPr>
          <w:sz w:val="28"/>
          <w:szCs w:val="28"/>
        </w:rPr>
        <w:t>b</w:t>
      </w:r>
      <w:r>
        <w:rPr>
          <w:sz w:val="28"/>
          <w:szCs w:val="28"/>
          <w:lang w:val="vi-VN"/>
        </w:rPr>
        <w:t>ộ, cơ quan trung ương và địa phương gửi Bộ Kế hoạch và Đầu tư, Bộ Tài chính.</w:t>
      </w:r>
    </w:p>
    <w:p w:rsidR="00E93197" w:rsidRDefault="006A5D72">
      <w:pPr>
        <w:pStyle w:val="NormalWeb"/>
        <w:shd w:val="clear" w:color="auto" w:fill="FFFFFF"/>
        <w:spacing w:before="200" w:beforeAutospacing="0" w:after="0" w:afterAutospacing="0"/>
        <w:ind w:firstLine="567"/>
        <w:jc w:val="both"/>
        <w:rPr>
          <w:sz w:val="28"/>
          <w:szCs w:val="28"/>
          <w:lang w:val="vi-VN"/>
        </w:rPr>
      </w:pPr>
      <w:r>
        <w:rPr>
          <w:sz w:val="28"/>
          <w:szCs w:val="28"/>
          <w:lang w:val="vi-VN"/>
        </w:rPr>
        <w:t>3. Trình tự lập, thẩm định kế hoạch đầu tư công trung hạn cấp vốn điều lệ của quỹ tài chính nhà nước ngoài ngân sách thực hiện theo quy định tại Điều 55 của Luật Đầu tư công.</w:t>
      </w:r>
    </w:p>
    <w:p w:rsidR="00E93197" w:rsidRDefault="006A5D72">
      <w:pPr>
        <w:spacing w:before="20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42. Trình tự, thủ tục thực hiện kế hoạch đầu tư công hằng năm cấp vốn điều lệ của các quỹ tài chính nhà nước ngoài ngân sách</w:t>
      </w:r>
    </w:p>
    <w:p w:rsidR="00E93197" w:rsidRDefault="006A5D72">
      <w:pPr>
        <w:spacing w:before="200" w:after="0" w:line="240" w:lineRule="auto"/>
        <w:ind w:firstLine="567"/>
        <w:rPr>
          <w:rFonts w:ascii="Times New Roman" w:hAnsi="Times New Roman" w:cs="Times New Roman"/>
          <w:b/>
          <w:sz w:val="28"/>
          <w:szCs w:val="28"/>
          <w:lang w:val="vi-VN"/>
        </w:rPr>
      </w:pPr>
      <w:r>
        <w:rPr>
          <w:rFonts w:ascii="Times New Roman" w:hAnsi="Times New Roman" w:cs="Times New Roman"/>
          <w:sz w:val="28"/>
          <w:szCs w:val="28"/>
          <w:lang w:val="vi-VN"/>
        </w:rPr>
        <w:t>1. Nội dung báo cáo kế hoạch đầu tư công hằng năm cấp vốn điều lệ của các quỹ tài chính nhà nước ngoài ngân sách:</w:t>
      </w:r>
    </w:p>
    <w:p w:rsidR="00E93197" w:rsidRDefault="006A5D72">
      <w:pPr>
        <w:spacing w:before="240" w:after="0" w:line="25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lastRenderedPageBreak/>
        <w:t>a) Tình hình và kết quả quản lý, sử dụng vốn điều lệ năm trước năm kế hoạch của các quỹ tài chính nhà nước ngoài ngân sách;</w:t>
      </w:r>
    </w:p>
    <w:p w:rsidR="00E93197" w:rsidRDefault="006A5D72">
      <w:pPr>
        <w:spacing w:before="240" w:after="0" w:line="25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b) Định hướng trong năm kế hoạch để cấp vốn điều lệ, nhu cầu vốn điều lệ của quỹ tài chính nhà nước ngoài ngân sách;</w:t>
      </w:r>
    </w:p>
    <w:p w:rsidR="00E93197" w:rsidRDefault="006A5D72">
      <w:pPr>
        <w:spacing w:before="240" w:after="0" w:line="25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 Dự kiến tổng mức vốn và cơ cấu nguồn lực, huy động các nguồn vốn hợp pháp khác để cấp vốn điều lệ;</w:t>
      </w:r>
    </w:p>
    <w:p w:rsidR="00E93197" w:rsidRDefault="006A5D72">
      <w:pPr>
        <w:pStyle w:val="NormalWeb"/>
        <w:shd w:val="clear" w:color="auto" w:fill="FFFFFF"/>
        <w:spacing w:before="240" w:beforeAutospacing="0" w:after="0" w:afterAutospacing="0" w:line="254" w:lineRule="auto"/>
        <w:ind w:firstLine="567"/>
        <w:jc w:val="both"/>
        <w:rPr>
          <w:sz w:val="28"/>
          <w:szCs w:val="28"/>
          <w:lang w:val="vi-VN"/>
        </w:rPr>
      </w:pPr>
      <w:r>
        <w:rPr>
          <w:sz w:val="28"/>
          <w:szCs w:val="28"/>
          <w:lang w:val="vi-VN"/>
        </w:rPr>
        <w:t>d) Phân tích, đánh giá sơ bộ những ảnh hưởng, tác động đối với ngành, lĩnh vực khi vốn điều lệ được cấp, tính toán hiệu quả đầu tư về mặt kinh tế - xã hội;</w:t>
      </w:r>
    </w:p>
    <w:p w:rsidR="00E93197" w:rsidRDefault="006A5D72">
      <w:pPr>
        <w:spacing w:before="240" w:after="0" w:line="25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đ) Giải pháp điều hành, tổ chức thực hiện và dự kiến kết quả đạt được.</w:t>
      </w:r>
    </w:p>
    <w:p w:rsidR="00E93197" w:rsidRDefault="006A5D72">
      <w:pPr>
        <w:spacing w:before="240" w:after="0" w:line="25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2. Trình tự lập báo cáo thực hiện kế hoạch đầu tư công hằng năm cấp vốn điều lệ của các quỹ tài chính nhà nước ngoài ngân sách:</w:t>
      </w:r>
    </w:p>
    <w:p w:rsidR="00E93197" w:rsidRDefault="006A5D72">
      <w:pPr>
        <w:pStyle w:val="NormalWeb"/>
        <w:shd w:val="clear" w:color="auto" w:fill="FFFFFF"/>
        <w:spacing w:before="240" w:beforeAutospacing="0" w:after="0" w:afterAutospacing="0" w:line="254" w:lineRule="auto"/>
        <w:ind w:firstLine="567"/>
        <w:jc w:val="both"/>
        <w:rPr>
          <w:sz w:val="28"/>
          <w:szCs w:val="28"/>
          <w:lang w:val="vi-VN"/>
        </w:rPr>
      </w:pPr>
      <w:r>
        <w:rPr>
          <w:sz w:val="28"/>
          <w:szCs w:val="28"/>
          <w:lang w:val="vi-VN"/>
        </w:rPr>
        <w:t xml:space="preserve">a) Căn cứ kế hoạch đầu tư công trung hạn được cấp có thẩm quyền phê duyệt, </w:t>
      </w:r>
      <w:r w:rsidR="00931454">
        <w:rPr>
          <w:sz w:val="28"/>
          <w:szCs w:val="28"/>
          <w:lang w:val="vi-VN"/>
        </w:rPr>
        <w:t>quy định của Thủ tướng Chính phủ, hướng dẫn của Bộ Kế hoạch và Đầu tư theo quy định tại Điều 5</w:t>
      </w:r>
      <w:r w:rsidR="00931454">
        <w:rPr>
          <w:sz w:val="28"/>
          <w:szCs w:val="28"/>
        </w:rPr>
        <w:t>6</w:t>
      </w:r>
      <w:r w:rsidR="00931454">
        <w:rPr>
          <w:sz w:val="28"/>
          <w:szCs w:val="28"/>
          <w:lang w:val="vi-VN"/>
        </w:rPr>
        <w:t xml:space="preserve"> của Luật Đầu tư công</w:t>
      </w:r>
      <w:r w:rsidR="00931454">
        <w:rPr>
          <w:sz w:val="28"/>
          <w:szCs w:val="28"/>
        </w:rPr>
        <w:t>,</w:t>
      </w:r>
      <w:r>
        <w:rPr>
          <w:sz w:val="28"/>
          <w:szCs w:val="28"/>
          <w:lang w:val="sv-SE"/>
        </w:rPr>
        <w:t>quỹ tài chính nhà n</w:t>
      </w:r>
      <w:r>
        <w:rPr>
          <w:rFonts w:hint="eastAsia"/>
          <w:sz w:val="28"/>
          <w:szCs w:val="28"/>
          <w:lang w:val="sv-SE"/>
        </w:rPr>
        <w:t>ư</w:t>
      </w:r>
      <w:r>
        <w:rPr>
          <w:sz w:val="28"/>
          <w:szCs w:val="28"/>
          <w:lang w:val="sv-SE"/>
        </w:rPr>
        <w:t xml:space="preserve">ớc ngoài ngân sách lập kế hoạch </w:t>
      </w:r>
      <w:r>
        <w:rPr>
          <w:rFonts w:hint="eastAsia"/>
          <w:sz w:val="28"/>
          <w:szCs w:val="28"/>
          <w:lang w:val="sv-SE"/>
        </w:rPr>
        <w:t>đ</w:t>
      </w:r>
      <w:r>
        <w:rPr>
          <w:sz w:val="28"/>
          <w:szCs w:val="28"/>
          <w:lang w:val="sv-SE"/>
        </w:rPr>
        <w:t>ầu t</w:t>
      </w:r>
      <w:r>
        <w:rPr>
          <w:rFonts w:hint="eastAsia"/>
          <w:sz w:val="28"/>
          <w:szCs w:val="28"/>
          <w:lang w:val="sv-SE"/>
        </w:rPr>
        <w:t>ư</w:t>
      </w:r>
      <w:r>
        <w:rPr>
          <w:sz w:val="28"/>
          <w:szCs w:val="28"/>
          <w:lang w:val="sv-SE"/>
        </w:rPr>
        <w:t xml:space="preserve"> công cấp vốn </w:t>
      </w:r>
      <w:r>
        <w:rPr>
          <w:rFonts w:hint="eastAsia"/>
          <w:sz w:val="28"/>
          <w:szCs w:val="28"/>
          <w:lang w:val="sv-SE"/>
        </w:rPr>
        <w:t>đ</w:t>
      </w:r>
      <w:r>
        <w:rPr>
          <w:sz w:val="28"/>
          <w:szCs w:val="28"/>
          <w:lang w:val="sv-SE"/>
        </w:rPr>
        <w:t>iều lệ hằng năm, báo cáo c</w:t>
      </w:r>
      <w:r>
        <w:rPr>
          <w:rFonts w:hint="eastAsia"/>
          <w:sz w:val="28"/>
          <w:szCs w:val="28"/>
          <w:lang w:val="sv-SE"/>
        </w:rPr>
        <w:t>ơ</w:t>
      </w:r>
      <w:r>
        <w:rPr>
          <w:sz w:val="28"/>
          <w:szCs w:val="28"/>
          <w:lang w:val="sv-SE"/>
        </w:rPr>
        <w:t xml:space="preserve"> quan chuyên môn quản lý về </w:t>
      </w:r>
      <w:r>
        <w:rPr>
          <w:rFonts w:hint="eastAsia"/>
          <w:sz w:val="28"/>
          <w:szCs w:val="28"/>
          <w:lang w:val="sv-SE"/>
        </w:rPr>
        <w:t>đ</w:t>
      </w:r>
      <w:r>
        <w:rPr>
          <w:sz w:val="28"/>
          <w:szCs w:val="28"/>
          <w:lang w:val="sv-SE"/>
        </w:rPr>
        <w:t>ầu t</w:t>
      </w:r>
      <w:r>
        <w:rPr>
          <w:rFonts w:hint="eastAsia"/>
          <w:sz w:val="28"/>
          <w:szCs w:val="28"/>
          <w:lang w:val="sv-SE"/>
        </w:rPr>
        <w:t>ư</w:t>
      </w:r>
      <w:r>
        <w:rPr>
          <w:sz w:val="28"/>
          <w:szCs w:val="28"/>
          <w:lang w:val="sv-SE"/>
        </w:rPr>
        <w:t xml:space="preserve"> công của bộ, c</w:t>
      </w:r>
      <w:r>
        <w:rPr>
          <w:rFonts w:hint="eastAsia"/>
          <w:sz w:val="28"/>
          <w:szCs w:val="28"/>
          <w:lang w:val="sv-SE"/>
        </w:rPr>
        <w:t>ơ</w:t>
      </w:r>
      <w:r>
        <w:rPr>
          <w:sz w:val="28"/>
          <w:szCs w:val="28"/>
          <w:lang w:val="sv-SE"/>
        </w:rPr>
        <w:t xml:space="preserve"> quan trung </w:t>
      </w:r>
      <w:r>
        <w:rPr>
          <w:rFonts w:hint="eastAsia"/>
          <w:sz w:val="28"/>
          <w:szCs w:val="28"/>
          <w:lang w:val="sv-SE"/>
        </w:rPr>
        <w:t>ươ</w:t>
      </w:r>
      <w:r>
        <w:rPr>
          <w:sz w:val="28"/>
          <w:szCs w:val="28"/>
          <w:lang w:val="sv-SE"/>
        </w:rPr>
        <w:t xml:space="preserve">ng, địa phương </w:t>
      </w:r>
      <w:r>
        <w:rPr>
          <w:rFonts w:hint="eastAsia"/>
          <w:sz w:val="28"/>
          <w:szCs w:val="28"/>
          <w:lang w:val="sv-SE"/>
        </w:rPr>
        <w:t>đư</w:t>
      </w:r>
      <w:r>
        <w:rPr>
          <w:sz w:val="28"/>
          <w:szCs w:val="28"/>
          <w:lang w:val="sv-SE"/>
        </w:rPr>
        <w:t xml:space="preserve">ợc giao là </w:t>
      </w:r>
      <w:r>
        <w:rPr>
          <w:rFonts w:hint="eastAsia"/>
          <w:sz w:val="28"/>
          <w:szCs w:val="28"/>
          <w:lang w:val="sv-SE"/>
        </w:rPr>
        <w:t>đơ</w:t>
      </w:r>
      <w:r>
        <w:rPr>
          <w:sz w:val="28"/>
          <w:szCs w:val="28"/>
          <w:lang w:val="sv-SE"/>
        </w:rPr>
        <w:t>n vị chủ quản của quỹ tài chính nhà n</w:t>
      </w:r>
      <w:r>
        <w:rPr>
          <w:rFonts w:hint="eastAsia"/>
          <w:sz w:val="28"/>
          <w:szCs w:val="28"/>
          <w:lang w:val="sv-SE"/>
        </w:rPr>
        <w:t>ư</w:t>
      </w:r>
      <w:r>
        <w:rPr>
          <w:sz w:val="28"/>
          <w:szCs w:val="28"/>
          <w:lang w:val="sv-SE"/>
        </w:rPr>
        <w:t>ớc ngoài ngân sách xem xét</w:t>
      </w:r>
      <w:r>
        <w:rPr>
          <w:sz w:val="28"/>
          <w:szCs w:val="28"/>
          <w:lang w:val="vi-VN"/>
        </w:rPr>
        <w:t>;</w:t>
      </w:r>
    </w:p>
    <w:p w:rsidR="00E93197" w:rsidRDefault="006A5D72">
      <w:pPr>
        <w:pStyle w:val="NormalWeb"/>
        <w:shd w:val="clear" w:color="auto" w:fill="FFFFFF"/>
        <w:spacing w:before="240" w:beforeAutospacing="0" w:after="0" w:afterAutospacing="0" w:line="254" w:lineRule="auto"/>
        <w:ind w:firstLine="567"/>
        <w:jc w:val="both"/>
        <w:rPr>
          <w:sz w:val="28"/>
          <w:szCs w:val="28"/>
          <w:lang w:val="vi-VN"/>
        </w:rPr>
      </w:pPr>
      <w:r>
        <w:rPr>
          <w:sz w:val="28"/>
          <w:szCs w:val="28"/>
          <w:lang w:val="vi-VN"/>
        </w:rPr>
        <w:t xml:space="preserve">b) Cơ quan chuyên môn quản lý đầu tư công của </w:t>
      </w:r>
      <w:r>
        <w:rPr>
          <w:sz w:val="28"/>
          <w:szCs w:val="28"/>
        </w:rPr>
        <w:t>b</w:t>
      </w:r>
      <w:r>
        <w:rPr>
          <w:sz w:val="28"/>
          <w:szCs w:val="28"/>
          <w:lang w:val="vi-VN"/>
        </w:rPr>
        <w:t xml:space="preserve">ộ, cơ quan trung ương, địa phương có trách nhiệm hoàn chỉnh báo cáo kế hoạch đầu tư công hằng năm cấp vốn điều lệ cho quỹ tài chính nhà nước ngoài ngân sách trực thuộc theo các nội dung quy định tại </w:t>
      </w:r>
      <w:r>
        <w:rPr>
          <w:sz w:val="28"/>
          <w:szCs w:val="28"/>
        </w:rPr>
        <w:t>k</w:t>
      </w:r>
      <w:r>
        <w:rPr>
          <w:sz w:val="28"/>
          <w:szCs w:val="28"/>
          <w:lang w:val="vi-VN"/>
        </w:rPr>
        <w:t xml:space="preserve">hoản 1 Điều này, tổng hợp vào kế hoạch đầu tư công hằng năm của </w:t>
      </w:r>
      <w:r>
        <w:rPr>
          <w:sz w:val="28"/>
          <w:szCs w:val="28"/>
        </w:rPr>
        <w:t>b</w:t>
      </w:r>
      <w:r>
        <w:rPr>
          <w:sz w:val="28"/>
          <w:szCs w:val="28"/>
          <w:lang w:val="vi-VN"/>
        </w:rPr>
        <w:t>ộ, cơ quan trung ương và địa phương gửi Bộ Kế hoạch và Đầu tư, Bộ Tài chính.</w:t>
      </w:r>
    </w:p>
    <w:p w:rsidR="00E93197" w:rsidRDefault="006A5D72">
      <w:pPr>
        <w:pStyle w:val="NormalWeb"/>
        <w:shd w:val="clear" w:color="auto" w:fill="FFFFFF"/>
        <w:spacing w:before="240" w:beforeAutospacing="0" w:after="0" w:afterAutospacing="0" w:line="254" w:lineRule="auto"/>
        <w:ind w:firstLine="567"/>
        <w:jc w:val="both"/>
        <w:rPr>
          <w:sz w:val="28"/>
          <w:szCs w:val="28"/>
          <w:lang w:val="vi-VN"/>
        </w:rPr>
      </w:pPr>
      <w:r>
        <w:rPr>
          <w:sz w:val="28"/>
          <w:szCs w:val="28"/>
          <w:lang w:val="vi-VN"/>
        </w:rPr>
        <w:t>3. Trình tự lập, thẩm định kế hoạ</w:t>
      </w:r>
      <w:r w:rsidR="00931454">
        <w:rPr>
          <w:sz w:val="28"/>
          <w:szCs w:val="28"/>
          <w:lang w:val="vi-VN"/>
        </w:rPr>
        <w:t xml:space="preserve">ch đầu tư công hằng năm </w:t>
      </w:r>
      <w:r>
        <w:rPr>
          <w:sz w:val="28"/>
          <w:szCs w:val="28"/>
          <w:lang w:val="vi-VN"/>
        </w:rPr>
        <w:t>cấp vốn điều lệ của các quỹ tài chính nhà nước ngoài ngân sách được thực hiện theo quy định tại Điều 56 của Luật Đầu tư công.</w:t>
      </w:r>
    </w:p>
    <w:p w:rsidR="00E93197" w:rsidRDefault="006A5D72">
      <w:pPr>
        <w:pStyle w:val="NormalWeb"/>
        <w:shd w:val="clear" w:color="auto" w:fill="FFFFFF"/>
        <w:spacing w:before="240" w:beforeAutospacing="0" w:after="0" w:afterAutospacing="0" w:line="254" w:lineRule="auto"/>
        <w:ind w:firstLine="567"/>
        <w:jc w:val="both"/>
        <w:rPr>
          <w:b/>
          <w:sz w:val="28"/>
          <w:szCs w:val="28"/>
          <w:lang w:val="vi-VN"/>
        </w:rPr>
      </w:pPr>
      <w:r>
        <w:rPr>
          <w:b/>
          <w:sz w:val="28"/>
          <w:szCs w:val="28"/>
          <w:lang w:val="vi-VN"/>
        </w:rPr>
        <w:t>Điều 43. Hỗ trợ đầu tư cho các đối tượng chính sách khác theo quyết định của Thủ tướng Chính phủ</w:t>
      </w:r>
    </w:p>
    <w:p w:rsidR="00E93197" w:rsidRDefault="006A5D72">
      <w:pPr>
        <w:pStyle w:val="NormalWeb"/>
        <w:shd w:val="clear" w:color="auto" w:fill="FFFFFF"/>
        <w:spacing w:before="240" w:beforeAutospacing="0" w:after="0" w:afterAutospacing="0" w:line="254" w:lineRule="auto"/>
        <w:ind w:firstLine="567"/>
        <w:jc w:val="both"/>
        <w:rPr>
          <w:b/>
          <w:sz w:val="28"/>
          <w:szCs w:val="28"/>
          <w:lang w:val="vi-VN"/>
        </w:rPr>
      </w:pPr>
      <w:r>
        <w:rPr>
          <w:sz w:val="28"/>
          <w:szCs w:val="28"/>
          <w:lang w:val="vi-VN"/>
        </w:rPr>
        <w:t xml:space="preserve">1. Căn cứ nhiệm vụ được cấp có thẩm quyền giao, </w:t>
      </w:r>
      <w:r>
        <w:rPr>
          <w:sz w:val="28"/>
          <w:szCs w:val="28"/>
        </w:rPr>
        <w:t>b</w:t>
      </w:r>
      <w:r>
        <w:rPr>
          <w:sz w:val="28"/>
          <w:szCs w:val="28"/>
          <w:lang w:val="vi-VN"/>
        </w:rPr>
        <w:t xml:space="preserve">ộ, cơ quan trung ương, địa phương tổ chức lập, thẩm định, trình Thủ tướng Chính phủ ban hành </w:t>
      </w:r>
      <w:r>
        <w:rPr>
          <w:sz w:val="28"/>
          <w:szCs w:val="28"/>
        </w:rPr>
        <w:t>q</w:t>
      </w:r>
      <w:r>
        <w:rPr>
          <w:sz w:val="28"/>
          <w:szCs w:val="28"/>
          <w:lang w:val="vi-VN"/>
        </w:rPr>
        <w:t>uyết định chính sách, bao gồm cơ chế hỗ trợ sử dụng vốn đầu tư công cho các đối tượng thuộc chính sách.</w:t>
      </w:r>
    </w:p>
    <w:p w:rsidR="00E93197" w:rsidRDefault="006A5D72">
      <w:pPr>
        <w:pStyle w:val="NormalWeb"/>
        <w:shd w:val="clear" w:color="auto" w:fill="FFFFFF"/>
        <w:spacing w:before="180" w:beforeAutospacing="0" w:after="0" w:afterAutospacing="0"/>
        <w:ind w:firstLine="567"/>
        <w:jc w:val="both"/>
        <w:rPr>
          <w:sz w:val="28"/>
          <w:szCs w:val="28"/>
          <w:lang w:val="vi-VN"/>
        </w:rPr>
      </w:pPr>
      <w:r>
        <w:rPr>
          <w:sz w:val="28"/>
          <w:szCs w:val="28"/>
          <w:lang w:val="vi-VN"/>
        </w:rPr>
        <w:lastRenderedPageBreak/>
        <w:t>2. Trình tự lập, thẩm định báo cáo kế hoạch đầu tư công trung hạn</w:t>
      </w:r>
      <w:r w:rsidR="00B46571">
        <w:rPr>
          <w:sz w:val="28"/>
          <w:szCs w:val="28"/>
        </w:rPr>
        <w:t xml:space="preserve"> và hằng năm </w:t>
      </w:r>
      <w:r>
        <w:rPr>
          <w:sz w:val="28"/>
          <w:szCs w:val="28"/>
          <w:lang w:val="vi-VN"/>
        </w:rPr>
        <w:t xml:space="preserve">đối với hỗ trợ đầu tư cho các đối tượng chính sách theo </w:t>
      </w:r>
      <w:r>
        <w:rPr>
          <w:sz w:val="28"/>
          <w:szCs w:val="28"/>
        </w:rPr>
        <w:t>q</w:t>
      </w:r>
      <w:r w:rsidR="00B46571">
        <w:rPr>
          <w:sz w:val="28"/>
          <w:szCs w:val="28"/>
          <w:lang w:val="vi-VN"/>
        </w:rPr>
        <w:t>uyết định củ</w:t>
      </w:r>
      <w:r w:rsidR="00B46571">
        <w:rPr>
          <w:sz w:val="28"/>
          <w:szCs w:val="28"/>
        </w:rPr>
        <w:t xml:space="preserve">a </w:t>
      </w:r>
      <w:r>
        <w:rPr>
          <w:sz w:val="28"/>
          <w:szCs w:val="28"/>
          <w:lang w:val="vi-VN"/>
        </w:rPr>
        <w:t xml:space="preserve">Thủ tướng Chính phủ: </w:t>
      </w:r>
    </w:p>
    <w:p w:rsidR="00E93197" w:rsidRPr="007744AB" w:rsidRDefault="006A5D72">
      <w:pPr>
        <w:pStyle w:val="NormalWeb"/>
        <w:shd w:val="clear" w:color="auto" w:fill="FFFFFF"/>
        <w:spacing w:before="180" w:beforeAutospacing="0" w:after="0" w:afterAutospacing="0"/>
        <w:ind w:firstLine="567"/>
        <w:jc w:val="both"/>
        <w:rPr>
          <w:spacing w:val="-2"/>
          <w:sz w:val="28"/>
          <w:szCs w:val="28"/>
        </w:rPr>
      </w:pPr>
      <w:r w:rsidRPr="00B46571">
        <w:rPr>
          <w:spacing w:val="-2"/>
          <w:sz w:val="28"/>
          <w:szCs w:val="28"/>
          <w:lang w:val="vi-VN"/>
        </w:rPr>
        <w:t>a) Căn cứ</w:t>
      </w:r>
      <w:r w:rsidR="00931454" w:rsidRPr="00B46571">
        <w:rPr>
          <w:spacing w:val="-2"/>
          <w:sz w:val="28"/>
          <w:szCs w:val="28"/>
          <w:lang w:val="vi-VN"/>
        </w:rPr>
        <w:t xml:space="preserve"> quy định của Thủ tướng Chính phủ, hướng dẫn của Bộ Kế hoạch và Đầu tư theo quy định tại </w:t>
      </w:r>
      <w:r w:rsidR="00931454" w:rsidRPr="00B46571">
        <w:rPr>
          <w:spacing w:val="-2"/>
          <w:sz w:val="28"/>
          <w:szCs w:val="28"/>
        </w:rPr>
        <w:t xml:space="preserve">các </w:t>
      </w:r>
      <w:r w:rsidR="00931454" w:rsidRPr="00B46571">
        <w:rPr>
          <w:spacing w:val="-2"/>
          <w:sz w:val="28"/>
          <w:szCs w:val="28"/>
          <w:lang w:val="vi-VN"/>
        </w:rPr>
        <w:t>Điều 55</w:t>
      </w:r>
      <w:r w:rsidR="00931454" w:rsidRPr="00B46571">
        <w:rPr>
          <w:spacing w:val="-2"/>
          <w:sz w:val="28"/>
          <w:szCs w:val="28"/>
        </w:rPr>
        <w:t>, 56</w:t>
      </w:r>
      <w:r w:rsidR="00931454" w:rsidRPr="00B46571">
        <w:rPr>
          <w:spacing w:val="-2"/>
          <w:sz w:val="28"/>
          <w:szCs w:val="28"/>
          <w:lang w:val="vi-VN"/>
        </w:rPr>
        <w:t xml:space="preserve"> của Luật Đầu tư công</w:t>
      </w:r>
      <w:r w:rsidRPr="00B46571">
        <w:rPr>
          <w:spacing w:val="-2"/>
          <w:sz w:val="28"/>
          <w:szCs w:val="28"/>
          <w:lang w:val="vi-VN"/>
        </w:rPr>
        <w:t xml:space="preserve">; cơ quan chủ trì thực hiện chính sách lập kế hoạch đầu tư công trung hạn và hằng nămhỗ trợ đầu tư cho các đối tượng chính sách theo </w:t>
      </w:r>
      <w:r w:rsidRPr="00B46571">
        <w:rPr>
          <w:spacing w:val="-2"/>
          <w:sz w:val="28"/>
          <w:szCs w:val="28"/>
        </w:rPr>
        <w:t>q</w:t>
      </w:r>
      <w:r w:rsidR="00B46571">
        <w:rPr>
          <w:spacing w:val="-2"/>
          <w:sz w:val="28"/>
          <w:szCs w:val="28"/>
          <w:lang w:val="vi-VN"/>
        </w:rPr>
        <w:t>uyết định của</w:t>
      </w:r>
      <w:r w:rsidRPr="00B46571">
        <w:rPr>
          <w:spacing w:val="-2"/>
          <w:sz w:val="28"/>
          <w:szCs w:val="28"/>
          <w:lang w:val="vi-VN"/>
        </w:rPr>
        <w:t>Thủ tướng Chính phủ, báo cáo cấp có thẩm quyền xem xét, dự kiến</w:t>
      </w:r>
      <w:r w:rsidR="00B46571" w:rsidRPr="00B46571">
        <w:rPr>
          <w:spacing w:val="-2"/>
          <w:sz w:val="28"/>
          <w:szCs w:val="28"/>
          <w:lang w:val="vi-VN"/>
        </w:rPr>
        <w:t xml:space="preserve"> kế hoạch đầu tư công trung hạn</w:t>
      </w:r>
      <w:r w:rsidR="00B46571" w:rsidRPr="00B46571">
        <w:rPr>
          <w:spacing w:val="-2"/>
          <w:sz w:val="28"/>
          <w:szCs w:val="28"/>
        </w:rPr>
        <w:t xml:space="preserve"> và</w:t>
      </w:r>
      <w:r w:rsidRPr="00B46571">
        <w:rPr>
          <w:spacing w:val="-2"/>
          <w:sz w:val="28"/>
          <w:szCs w:val="28"/>
          <w:lang w:val="vi-VN"/>
        </w:rPr>
        <w:t xml:space="preserve"> hằng năm; gửi Bộ Kế hoạch và Đầu tư, </w:t>
      </w:r>
      <w:r w:rsidR="007744AB">
        <w:rPr>
          <w:spacing w:val="-2"/>
          <w:sz w:val="28"/>
          <w:szCs w:val="28"/>
          <w:lang w:val="vi-VN"/>
        </w:rPr>
        <w:t>Bộ Tài chính</w:t>
      </w:r>
      <w:r w:rsidR="007744AB">
        <w:rPr>
          <w:spacing w:val="-2"/>
          <w:sz w:val="28"/>
          <w:szCs w:val="28"/>
        </w:rPr>
        <w:t>;</w:t>
      </w:r>
    </w:p>
    <w:p w:rsidR="00E93197" w:rsidRPr="00931454" w:rsidRDefault="006A5D72">
      <w:pPr>
        <w:pStyle w:val="NormalWeb"/>
        <w:shd w:val="clear" w:color="auto" w:fill="FFFFFF"/>
        <w:spacing w:before="180" w:beforeAutospacing="0" w:after="0" w:afterAutospacing="0"/>
        <w:ind w:firstLine="567"/>
        <w:jc w:val="both"/>
        <w:rPr>
          <w:spacing w:val="-2"/>
          <w:sz w:val="28"/>
          <w:szCs w:val="28"/>
          <w:lang w:val="vi-VN"/>
        </w:rPr>
      </w:pPr>
      <w:r w:rsidRPr="00931454">
        <w:rPr>
          <w:spacing w:val="-2"/>
          <w:sz w:val="28"/>
          <w:szCs w:val="28"/>
          <w:lang w:val="vi-VN"/>
        </w:rPr>
        <w:t>b) Trình tự lập, thẩm định</w:t>
      </w:r>
      <w:r w:rsidR="00B46571">
        <w:rPr>
          <w:spacing w:val="-2"/>
          <w:sz w:val="28"/>
          <w:szCs w:val="28"/>
          <w:lang w:val="vi-VN"/>
        </w:rPr>
        <w:t xml:space="preserve"> kế hoạch đầu tư công trung hạn</w:t>
      </w:r>
      <w:r w:rsidR="00B46571">
        <w:rPr>
          <w:spacing w:val="-2"/>
          <w:sz w:val="28"/>
          <w:szCs w:val="28"/>
        </w:rPr>
        <w:t xml:space="preserve"> và</w:t>
      </w:r>
      <w:r w:rsidRPr="00931454">
        <w:rPr>
          <w:spacing w:val="-2"/>
          <w:sz w:val="28"/>
          <w:szCs w:val="28"/>
          <w:lang w:val="vi-VN"/>
        </w:rPr>
        <w:t xml:space="preserve"> hằng năm hỗ trợ đầu tư cho các đối tượng chính sách theo </w:t>
      </w:r>
      <w:r w:rsidRPr="00931454">
        <w:rPr>
          <w:spacing w:val="-2"/>
          <w:sz w:val="28"/>
          <w:szCs w:val="28"/>
        </w:rPr>
        <w:t>q</w:t>
      </w:r>
      <w:r w:rsidRPr="00931454">
        <w:rPr>
          <w:spacing w:val="-2"/>
          <w:sz w:val="28"/>
          <w:szCs w:val="28"/>
          <w:lang w:val="vi-VN"/>
        </w:rPr>
        <w:t xml:space="preserve">uyết định của Thủ tướng Chính phủ </w:t>
      </w:r>
      <w:r w:rsidR="00931454" w:rsidRPr="00931454">
        <w:rPr>
          <w:spacing w:val="-2"/>
          <w:sz w:val="28"/>
          <w:szCs w:val="28"/>
          <w:lang w:val="vi-VN"/>
        </w:rPr>
        <w:t xml:space="preserve">thực hiện theo quy định tại </w:t>
      </w:r>
      <w:r w:rsidR="00931454">
        <w:rPr>
          <w:spacing w:val="-2"/>
          <w:sz w:val="28"/>
          <w:szCs w:val="28"/>
        </w:rPr>
        <w:t xml:space="preserve">các </w:t>
      </w:r>
      <w:r w:rsidR="00931454">
        <w:rPr>
          <w:spacing w:val="-2"/>
          <w:sz w:val="28"/>
          <w:szCs w:val="28"/>
          <w:lang w:val="vi-VN"/>
        </w:rPr>
        <w:t>Điều 55,</w:t>
      </w:r>
      <w:r w:rsidRPr="00931454">
        <w:rPr>
          <w:spacing w:val="-2"/>
          <w:sz w:val="28"/>
          <w:szCs w:val="28"/>
          <w:lang w:val="vi-VN"/>
        </w:rPr>
        <w:t>56 của Luật Đầu tư công.</w:t>
      </w:r>
    </w:p>
    <w:p w:rsidR="00E93197" w:rsidRDefault="00E93197">
      <w:pPr>
        <w:pStyle w:val="NormalWeb"/>
        <w:shd w:val="clear" w:color="auto" w:fill="FFFFFF"/>
        <w:spacing w:before="0" w:beforeAutospacing="0" w:after="0" w:afterAutospacing="0"/>
        <w:jc w:val="center"/>
        <w:rPr>
          <w:sz w:val="18"/>
          <w:szCs w:val="28"/>
          <w:lang w:val="vi-VN"/>
        </w:rPr>
      </w:pPr>
    </w:p>
    <w:bookmarkEnd w:id="19"/>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Chương VII</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TRIỂN KHAI THỰC HIỆN VÀ THEO DÕI, KIỂM TRA, </w:t>
      </w: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ĐÁNH GIÁKẾ HOẠCH ĐẦU TƯ CÔNG</w:t>
      </w:r>
    </w:p>
    <w:p w:rsidR="00E93197" w:rsidRDefault="006A5D72">
      <w:pPr>
        <w:spacing w:before="16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44. Trách nhiệm, thẩm quyền và biện pháp tổ chức, điều hành kế hoạch đầu tư công</w:t>
      </w:r>
    </w:p>
    <w:p w:rsidR="00E93197" w:rsidRDefault="006A5D72">
      <w:pPr>
        <w:spacing w:before="16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1. Bộ, cơ quan trung ương và địa phương chịu trách nhiệm hoàn thành việc phân bổ chi tiết kế hoạch vốn đầu tư công nguồn ngân sách trung ương hằng năm, danh mục và mức vốn bố trí của từng dự án cho các cơ quan, đơn vị trực thuộc và Ủy ban nhân dân cấp dưới trước ngày 31 tháng 12 năm trước năm kế hoạch; báo cáo Bộ Kế hoạch và Đầu tư, Bộ Tài chính kết quả phân bổ chi tiết kế hoạch trước ngày 10 tháng 01 năm kế hoạch. </w:t>
      </w:r>
    </w:p>
    <w:p w:rsidR="00E93197" w:rsidRDefault="006A5D72">
      <w:pPr>
        <w:spacing w:before="16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2. Bộ Kế hoạch và Đầu tư thực hiện rà soát báo cáo phân bổ kế hoạch đầu tư vốn ngân sách nhà nước của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Trường hợp phát hiện việc phân bổ không đúng tổng mức và chi tiết theo từng lĩnh vực, nhiệm vụ của kế hoạch đầu tư vốn ngân sách nhà nước đã được giao; không bảo đảm các yêu cầu theo quy định về pháp luật đầu tư công, có ý kiến bằng văn bản cho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chậm nhất sau 15 ngày kể từ ngày nhận được báo cáo phân bổ của</w:t>
      </w:r>
      <w:r>
        <w:rPr>
          <w:rFonts w:ascii="Times New Roman" w:hAnsi="Times New Roman" w:cs="Times New Roman"/>
          <w:sz w:val="28"/>
          <w:szCs w:val="28"/>
        </w:rPr>
        <w:t xml:space="preserve"> b</w:t>
      </w:r>
      <w:r>
        <w:rPr>
          <w:rFonts w:ascii="Times New Roman" w:hAnsi="Times New Roman" w:cs="Times New Roman"/>
          <w:sz w:val="28"/>
          <w:szCs w:val="28"/>
          <w:lang w:val="vi-VN"/>
        </w:rPr>
        <w:t>ộ, cơ quan trung ương và địa phương, đồng gửi Bộ Tài chính, Kho bạc Nhà nước để kiểm soát chi.</w:t>
      </w:r>
    </w:p>
    <w:p w:rsidR="00E93197" w:rsidRDefault="006A5D72">
      <w:pPr>
        <w:spacing w:before="16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3. Trường hợp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không phân bổ hết số vốn kế hoạch được giao, Bộ Kế hoạch và Đầu tư chịu trách nhiệm tổng hợp, báo cáo cấp có thẩm quyền xem xét, quyết định thu hồi, điều chuyển cho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khác có nhu cầu trước ngày 30 tháng 6 năm kế hoạch.</w:t>
      </w:r>
    </w:p>
    <w:p w:rsidR="00E93197" w:rsidRDefault="006A5D72">
      <w:pPr>
        <w:spacing w:before="16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4. Người đứng đầu </w:t>
      </w:r>
      <w:r>
        <w:rPr>
          <w:rFonts w:ascii="Times New Roman" w:hAnsi="Times New Roman" w:cs="Times New Roman"/>
          <w:sz w:val="28"/>
          <w:szCs w:val="28"/>
        </w:rPr>
        <w:t>b</w:t>
      </w:r>
      <w:r>
        <w:rPr>
          <w:rFonts w:ascii="Times New Roman" w:hAnsi="Times New Roman" w:cs="Times New Roman"/>
          <w:sz w:val="28"/>
          <w:szCs w:val="28"/>
          <w:lang w:val="vi-VN"/>
        </w:rPr>
        <w:t>ộ, cơ quan trung ương, địa phương chịu trách nhiệm chỉ đạo, điều hành các giải pháp đẩy nhanh tiến độ giải ngân kế hoạch vốn đầu tư công hằng năm, bảo đảm giải ngân hết kế hoạch vốn được giao theo quy định của Luật Đầu tư công.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Trường hợp đến ngày 31 tháng 01 năm sau năm kế hoạch,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không giải ngân hết kế hoạch đầu tư công được giao hằng năm, không có các trường hợp bất khả kháng được phép kéo dài thời gian thực hiện và giải ngân theo quy định tại Nghị định này, Bộ Kế hoạch và Đầu tư chịu trách nhiệm tổng hợp, báo cáo cấp có thẩm quyền xem xét, quyết định việc cắt giảm kế hoạch vốn đầu tư công trung hạn nguồn vốn ngân sách trung ương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tương ứng với số vốn không giải ngân hết, không được kéo dài thời gian thực hiện và giải ngân và bị hủy dự toán theo quy định của Luật Ngân sách nhà nước.</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5. Trong quá trình điều hành kế hoạch đầu tư công trung hạn, cấp có thẩm quyền xem xét, quyết định việc bố trí vốn từ nguồn dự phòng, tăng thu, tiết kiệm chi, kết dư ngân sách trung ương hằng năm để thực hiện dự án đầu tư công. Trước ngày 31 tháng 7 năm thứ năm của kế hoạch đầu tư công trung hạn, Bộ Kế hoạch và Đầu tư chủ trì tổng hợp việc sử dụng vốn ngân sách nhà nước bố trí từ nguồn dự phòng, tăng thu, tiết kiệm chi, kết dư ngân sách nhà nước hằng năm để thực hiện các dự án đầu tư công trong thời gian thực hiện kế hoạch đầu tư công trung hạn để báo cáo Chính phủ.</w:t>
      </w:r>
    </w:p>
    <w:p w:rsidR="00E93197" w:rsidRDefault="006A5D72">
      <w:pPr>
        <w:spacing w:before="240" w:after="0" w:line="25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45. Báo cáo tình hình thực hiện và giải ngân kế hoạch đầu tư công</w:t>
      </w:r>
    </w:p>
    <w:p w:rsidR="00E93197" w:rsidRDefault="006A5D72">
      <w:pPr>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Bộ, cơ quan trung ương và Ủy ban nhân dân cấp tỉnh báo cáo chi tiết tình hình thực hiện và giải ngân kế hoạch đầu tư công trung hạn và hằng năm gửi Bộ Kế hoạch và Đầu tư và Bộ Tài chính như sau:</w:t>
      </w:r>
    </w:p>
    <w:p w:rsidR="00E93197" w:rsidRDefault="006A5D72">
      <w:pPr>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Trước ngày 31 tháng 7 năm thứ ba của kế hoạch đầu tư công trung hạn, báo cáo tình hình thực hiện và giải ngân kế hoạch đầu tư công trung hạn giữa kỳ tính đến hết quý II năm thứ ba của kế hoạch đầu tư công trung hạn;</w:t>
      </w:r>
    </w:p>
    <w:p w:rsidR="00E93197" w:rsidRDefault="006A5D72">
      <w:pPr>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Trước ngày 31 tháng 7 năm thứ năm của kế hoạch đầu tư công trung hạn, báo cáo ước tình hình thực hiện và giải ngân kế hoạch đầu tư công trung hạn tính đến hết năm cuối của kế hoạch đầu tư công trung hạn trước ngày 31 tháng 7 năm thứ năm của kế hoạch đầu tư công trung hạn;</w:t>
      </w:r>
    </w:p>
    <w:p w:rsidR="00E93197" w:rsidRDefault="006A5D72">
      <w:pPr>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Tình hình thực hiện và giải ngân kế hoạch đầu tư công hằng năm:</w:t>
      </w:r>
    </w:p>
    <w:p w:rsidR="00E93197" w:rsidRDefault="006A5D72">
      <w:pPr>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Trước ngày 15 hằng tháng, báo cáo ước tình hình giải ngân cả tháng và kết quả giải ngân tháng trước;</w:t>
      </w:r>
    </w:p>
    <w:p w:rsidR="00E93197" w:rsidRDefault="006A5D72">
      <w:pPr>
        <w:spacing w:before="240" w:after="0" w:line="25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Trước ngày 10 tháng đầu tiên các quý, báo cáo kết quả giải ngân quý trước</w:t>
      </w:r>
      <w:r>
        <w:rPr>
          <w:rFonts w:ascii="Times New Roman" w:eastAsia="Times New Roman" w:hAnsi="Times New Roman" w:cs="Times New Roman"/>
          <w:sz w:val="28"/>
          <w:szCs w:val="28"/>
        </w:rPr>
        <w:t>;</w:t>
      </w:r>
    </w:p>
    <w:p w:rsidR="00E93197" w:rsidRDefault="006A5D72">
      <w:pPr>
        <w:spacing w:before="240" w:after="0" w:line="25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Trước ngày 10 tháng 7 năm kế hoạch, báo cáo chi tiết lũy kế giải ngân của các dự án trong 6 tháng đầu năm;</w:t>
      </w:r>
    </w:p>
    <w:p w:rsidR="00E93197" w:rsidRPr="0038705D" w:rsidRDefault="006A5D72">
      <w:pPr>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Trước ngày 28 tháng 2 năm sau năm kế hoạch, báo cáo chi tiết số thực tế giải ngân của các dự án của cả năm kế hoạch và số vốn của các dự án được phép kéo dài thời gian thực hiện và giải</w:t>
      </w:r>
      <w:r w:rsidR="0038705D">
        <w:rPr>
          <w:rFonts w:ascii="Times New Roman" w:eastAsia="Times New Roman" w:hAnsi="Times New Roman" w:cs="Times New Roman"/>
          <w:sz w:val="28"/>
          <w:szCs w:val="28"/>
          <w:lang w:val="vi-VN"/>
        </w:rPr>
        <w:t xml:space="preserve"> ngân sang năm sau năm kế hoạch</w:t>
      </w:r>
      <w:r w:rsidR="0038705D">
        <w:rPr>
          <w:rFonts w:ascii="Times New Roman" w:eastAsia="Times New Roman" w:hAnsi="Times New Roman" w:cs="Times New Roman"/>
          <w:sz w:val="28"/>
          <w:szCs w:val="28"/>
        </w:rPr>
        <w:t>;</w:t>
      </w:r>
    </w:p>
    <w:p w:rsidR="00E93197" w:rsidRPr="0038705D" w:rsidRDefault="006A5D72">
      <w:pPr>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Riêng đối với kế hoạch vốn đầu tư công thuộc chương trình mục tiêu quốc gia, chỉ báo cáo theo tổng số từng </w:t>
      </w:r>
      <w:r w:rsidR="0038705D">
        <w:rPr>
          <w:rFonts w:ascii="Times New Roman" w:eastAsia="Times New Roman" w:hAnsi="Times New Roman" w:cs="Times New Roman"/>
          <w:sz w:val="28"/>
          <w:szCs w:val="28"/>
          <w:lang w:val="vi-VN"/>
        </w:rPr>
        <w:t>nguồn vốn của từng chương trình</w:t>
      </w:r>
      <w:r w:rsidR="0038705D">
        <w:rPr>
          <w:rFonts w:ascii="Times New Roman" w:eastAsia="Times New Roman" w:hAnsi="Times New Roman" w:cs="Times New Roman"/>
          <w:sz w:val="28"/>
          <w:szCs w:val="28"/>
        </w:rPr>
        <w:t>;</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d) Tình hình điều chỉnh kế hoạch đầu tư công hằng năm nguồn ngân sách trung ương trong nội bộ của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địa phương ngay sau khi có quyết định điều chỉnh;</w:t>
      </w:r>
    </w:p>
    <w:p w:rsidR="00E93197" w:rsidRPr="0038705D" w:rsidRDefault="006A5D72">
      <w:pPr>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đ) Các thông tin khác phục vụ cho việc lập, theo dõi và đánh giá kế hoạch đầu tư công trung hạn và hằng năm của quốc gia, của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ộ, cơ quan trung ương </w:t>
      </w:r>
      <w:r w:rsidR="0038705D">
        <w:rPr>
          <w:rFonts w:ascii="Times New Roman" w:eastAsia="Times New Roman" w:hAnsi="Times New Roman" w:cs="Times New Roman"/>
          <w:sz w:val="28"/>
          <w:szCs w:val="28"/>
          <w:lang w:val="vi-VN"/>
        </w:rPr>
        <w:t>và địa phương</w:t>
      </w:r>
      <w:r w:rsidR="0038705D">
        <w:rPr>
          <w:rFonts w:ascii="Times New Roman" w:eastAsia="Times New Roman" w:hAnsi="Times New Roman" w:cs="Times New Roman"/>
          <w:sz w:val="28"/>
          <w:szCs w:val="28"/>
        </w:rPr>
        <w:t>;</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e) Bộ Tài chính quy định về chế độ và biểu mẫu báo cáo tình hình thực hiện và giải ngân kế hoạch vốn đầu tư công trung hạn và hằng năm.</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Bộ Tài chính định kỳ báo cáo Thủ tướng Chính phủ, đồng thời gửi Bộ Kế hoạch và Đầu tư:</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Hằng tháng, hằng quý, hằng năm, giữa kỳ và cả giai đoạn 5 năm báo cáo tình hình giải ngân kế hoạch vốn đầu tư trung hạn và hằng năm vốn ngân sách nhà nước;</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Định kỳ 6 tháng, hằng năm, giữa kỳ và cả giai đoạn 5 năm báo cáo chi tiết giải ngân kế hoạch vốn đầu tư các dự án sử dụng vốn ngân sách trung ương. Riêng đối với kế hoạch vốn đầu tư công thuộc chương trình mục tiêu quốc gia, chỉ báo cáo theo tổng số vốn của từng chương trình.</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Bộ Tài chính, Bộ Kế hoạch và Đầu tư tổ chức công khai thông tin tình hình giải ngân kế hoạch vốn đầu tư công nguồn ngân sách nhà nước hằng tháng của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địa phương trên các phương tiện thông tin đại chúng.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Việc báo cáo tình hình thực hiện kế hoạch đầu tư công trung hạn và hằng năm của các cấp, các ngành ở địa phương thực hiện theo quy định sau:</w:t>
      </w:r>
    </w:p>
    <w:p w:rsidR="00E93197" w:rsidRDefault="006A5D72">
      <w:pPr>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Cơ quan chuyên môn quản lý đầu tư công trình Ủy ban nhân dân cấp tỉnh ban hành quy định việc báo cáo, cung cấp thông tin và thời gian báo cáo kế hoạch đầu tư công trung hạn và hằng năm của sở, ban, ngành và Ủy ban nhân dân cấp dưới phù hợp với các quy định theo dõi, đánh giá kế hoạch, chương trình, dự án sử dụng vốn đầu tư công trung hạn và hằng năm của Luật Đầu tư công, các quy định tại Nghị định này và yêu cầu quản lý, điều hành kế hoạch đầu tư công của địa phương;</w:t>
      </w:r>
    </w:p>
    <w:p w:rsidR="00E93197" w:rsidRDefault="006A5D72">
      <w:pPr>
        <w:spacing w:before="240" w:after="0" w:line="264" w:lineRule="auto"/>
        <w:ind w:firstLine="567"/>
        <w:rPr>
          <w:rFonts w:ascii="Times New Roman" w:hAnsi="Times New Roman" w:cs="Times New Roman"/>
          <w:b/>
          <w:sz w:val="28"/>
          <w:szCs w:val="28"/>
          <w:lang w:val="vi-VN"/>
        </w:rPr>
      </w:pPr>
      <w:r>
        <w:rPr>
          <w:rFonts w:ascii="Times New Roman" w:eastAsia="Times New Roman" w:hAnsi="Times New Roman" w:cs="Times New Roman"/>
          <w:sz w:val="28"/>
          <w:szCs w:val="28"/>
          <w:lang w:val="vi-VN"/>
        </w:rPr>
        <w:lastRenderedPageBreak/>
        <w:t xml:space="preserve">b) Sở, ban, ngành, Ủy ban nhân dân cấp dưới thực hiện chế độ báo cáo, cung cấp thông tin theo quy định tại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iểm a khoản này.</w:t>
      </w:r>
    </w:p>
    <w:p w:rsidR="00E93197" w:rsidRDefault="006A5D72">
      <w:pPr>
        <w:spacing w:before="240"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lang w:val="vi-VN"/>
        </w:rPr>
        <w:t>Điều 46. Trình tự, thủ tục điều chỉnh kế hoạch đầu tư công trung hạn và hằng năm vốn ngân sách nhà nước</w:t>
      </w:r>
    </w:p>
    <w:p w:rsidR="00E93197" w:rsidRDefault="006A5D72">
      <w:pPr>
        <w:spacing w:before="240" w:after="0" w:line="240" w:lineRule="auto"/>
        <w:ind w:firstLine="567"/>
        <w:rPr>
          <w:rFonts w:ascii="Times New Roman" w:eastAsia="Times New Roman" w:hAnsi="Times New Roman" w:cs="Times New Roman"/>
          <w:b/>
          <w:sz w:val="28"/>
          <w:szCs w:val="28"/>
          <w:lang w:val="vi-VN"/>
        </w:rPr>
      </w:pPr>
      <w:r>
        <w:rPr>
          <w:rFonts w:ascii="Times New Roman" w:hAnsi="Times New Roman" w:cs="Times New Roman"/>
          <w:sz w:val="28"/>
          <w:szCs w:val="28"/>
          <w:lang w:val="vi-VN"/>
        </w:rPr>
        <w:t xml:space="preserve">1. Người đứng đầu </w:t>
      </w:r>
      <w:r>
        <w:rPr>
          <w:rFonts w:ascii="Times New Roman" w:hAnsi="Times New Roman" w:cs="Times New Roman"/>
          <w:sz w:val="28"/>
          <w:szCs w:val="28"/>
        </w:rPr>
        <w:t>b</w:t>
      </w:r>
      <w:r>
        <w:rPr>
          <w:rFonts w:ascii="Times New Roman" w:hAnsi="Times New Roman" w:cs="Times New Roman"/>
          <w:sz w:val="28"/>
          <w:szCs w:val="28"/>
          <w:lang w:val="vi-VN"/>
        </w:rPr>
        <w:t>ộ, cơ quan trung ương, Ủy ban nhân dân cấp tỉnh căn cứ</w:t>
      </w:r>
      <w:r>
        <w:rPr>
          <w:rFonts w:ascii="Times New Roman" w:eastAsia="Times New Roman" w:hAnsi="Times New Roman" w:cs="Times New Roman"/>
          <w:sz w:val="28"/>
          <w:szCs w:val="28"/>
          <w:lang w:val="vi-VN"/>
        </w:rPr>
        <w:t xml:space="preserve"> sự cần thiết, yêu cầu về tiến độ thực hiện và giải ngân các dự án, giao cơ quan chuyên môn quản lý về đầu tư công rà soát, đề xuất phương án điều chỉnh kế hoạch đầu tư công trung hạn và hằng năm vốn ngân sách trung ương của cơ quan, địa phương mình, trình cấp có thẩm quyền quyết định theo quy định tại Điều 67 của Luật Đầu tư công.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Ủy ban nhân dân các cấp </w:t>
      </w:r>
      <w:r>
        <w:rPr>
          <w:rFonts w:ascii="Times New Roman" w:hAnsi="Times New Roman" w:cs="Times New Roman"/>
          <w:sz w:val="28"/>
          <w:szCs w:val="28"/>
          <w:lang w:val="vi-VN"/>
        </w:rPr>
        <w:t>căn cứ</w:t>
      </w:r>
      <w:r>
        <w:rPr>
          <w:rFonts w:ascii="Times New Roman" w:eastAsia="Times New Roman" w:hAnsi="Times New Roman" w:cs="Times New Roman"/>
          <w:sz w:val="28"/>
          <w:szCs w:val="28"/>
          <w:lang w:val="vi-VN"/>
        </w:rPr>
        <w:t xml:space="preserve"> sự cần thiết, yêu cầu về tiến độ thực hiện và giải ngân các dự án, giao cơ quan chuyên môn quản lý về đầu tư công rà soát, đề xuất phương án điều chỉnh kế hoạch đầu tư công trung hạn và hằng năm vốn ngân sách địa phương, trình cấp có thẩm quyền quyết định theo quy định tại Điều 67 của Luật Đầu tư công.</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3. Thời gian điều chỉnh kế hoạch đầu tư vốn ngân sách nhà nước hằng năm giữa các dự án trong nội bộ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trước ngày 15 tháng 11 năm kế hoạch.</w:t>
      </w:r>
    </w:p>
    <w:p w:rsidR="00E93197" w:rsidRDefault="006A5D72">
      <w:pPr>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47. Ứng trước vốn kế hoạch đầu tư công</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Trường hợp có nhu cầu cấp bách về vốn để đẩy nhanh tiến độ thực hiện,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địa phương báo cáo cấp có thẩm quyền theo quy định của Luật Ngân sách nhà nước cho phép ứng trước kế hoạch vốn năm sau để thực hiện dự án đầu tư công thuộc danh mục kế hoạch đầu tư công trung hạn đã được cấp có thẩm quyền quyết định.</w:t>
      </w:r>
    </w:p>
    <w:p w:rsidR="00E93197" w:rsidRDefault="006A5D72">
      <w:pPr>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Mức vốn ứng trước dự toán ngân sách năm sau thực hiện theo quy định của pháp luật về ngân sách nhà nước và không vượt quá tổng mức vốn kế hoạch trung hạn bố trí cho dự án.</w:t>
      </w:r>
    </w:p>
    <w:p w:rsidR="00E93197" w:rsidRDefault="006A5D72">
      <w:pPr>
        <w:spacing w:before="240" w:after="0" w:line="240"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48. Kéo dài thời gian thực hiện và giải ngân kế hoạch đầu tư vốn ngân sách nhà nước hằng năm</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1. Thủ tướng Chính phủ quyết định đối với vốn ngân sách trung ương, Hội đồng nhân dân cấp tỉnh quyết định đối với vốn ngân sách địa phương cho phép kéo dài thời gian thực hiện và giải ngân vốn kế hoạch đầu tư công hằng năm nhưng không quá </w:t>
      </w:r>
      <w:r w:rsidR="00E0759F">
        <w:rPr>
          <w:rFonts w:ascii="Times New Roman" w:hAnsi="Times New Roman" w:cs="Times New Roman"/>
          <w:sz w:val="28"/>
          <w:szCs w:val="28"/>
        </w:rPr>
        <w:t xml:space="preserve">ngày </w:t>
      </w:r>
      <w:r>
        <w:rPr>
          <w:rFonts w:ascii="Times New Roman" w:hAnsi="Times New Roman" w:cs="Times New Roman"/>
          <w:sz w:val="28"/>
          <w:szCs w:val="28"/>
          <w:lang w:val="vi-VN"/>
        </w:rPr>
        <w:t>31 tháng 12 năm sau trong các trường hợp sau:</w:t>
      </w:r>
    </w:p>
    <w:p w:rsidR="00E93197" w:rsidRDefault="006A5D72">
      <w:pPr>
        <w:spacing w:before="240" w:after="0" w:line="240" w:lineRule="auto"/>
        <w:ind w:firstLine="567"/>
        <w:rPr>
          <w:rFonts w:ascii="Times New Roman" w:hAnsi="Times New Roman" w:cs="Times New Roman"/>
          <w:sz w:val="28"/>
          <w:szCs w:val="28"/>
        </w:rPr>
      </w:pPr>
      <w:r>
        <w:rPr>
          <w:rFonts w:ascii="Times New Roman" w:hAnsi="Times New Roman" w:cs="Times New Roman"/>
          <w:sz w:val="28"/>
          <w:szCs w:val="28"/>
        </w:rPr>
        <w:t>a) Dự án quan trọng quốc gia;</w:t>
      </w:r>
    </w:p>
    <w:p w:rsidR="00E93197" w:rsidRDefault="006A5D72">
      <w:pPr>
        <w:spacing w:before="240" w:after="0" w:line="240" w:lineRule="auto"/>
        <w:ind w:firstLine="567"/>
        <w:rPr>
          <w:rFonts w:ascii="Times New Roman" w:hAnsi="Times New Roman" w:cs="Times New Roman"/>
          <w:sz w:val="28"/>
          <w:szCs w:val="28"/>
        </w:rPr>
      </w:pPr>
      <w:r>
        <w:rPr>
          <w:rFonts w:ascii="Times New Roman" w:hAnsi="Times New Roman" w:cs="Times New Roman"/>
          <w:sz w:val="28"/>
          <w:szCs w:val="28"/>
        </w:rPr>
        <w:t>b) Dự án bồi thường, hỗ trợ, tái định cư, giải phóng mặt bằng;</w:t>
      </w:r>
    </w:p>
    <w:p w:rsidR="00E93197" w:rsidRDefault="006A5D72">
      <w:pPr>
        <w:spacing w:before="240"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c) Dự án được bố trí kế hoạch vốn để hoàn thành, đưa vào sử dụng trong năm kế hoạch nhưng không được bố trí vốn kế hoạch năm sau;</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rPr>
        <w:t>d)</w:t>
      </w:r>
      <w:r>
        <w:rPr>
          <w:rFonts w:ascii="Times New Roman" w:hAnsi="Times New Roman" w:cs="Times New Roman"/>
          <w:sz w:val="28"/>
          <w:szCs w:val="28"/>
          <w:lang w:val="vi-VN"/>
        </w:rPr>
        <w:t xml:space="preserve"> Dự án được bổ sung kế hoạch đầu tư từ nguồn tăng thu, tiết kiệm chi,</w:t>
      </w:r>
      <w:r w:rsidR="00E16B81">
        <w:rPr>
          <w:rFonts w:ascii="Times New Roman" w:hAnsi="Times New Roman" w:cs="Times New Roman"/>
          <w:sz w:val="28"/>
          <w:szCs w:val="28"/>
        </w:rPr>
        <w:t xml:space="preserve"> kết dư ngân sách nhà nước,</w:t>
      </w:r>
      <w:r>
        <w:rPr>
          <w:rFonts w:ascii="Times New Roman" w:hAnsi="Times New Roman" w:cs="Times New Roman"/>
          <w:sz w:val="28"/>
          <w:szCs w:val="28"/>
          <w:lang w:val="vi-VN"/>
        </w:rPr>
        <w:t xml:space="preserve"> dự phòng ngân sách nhà nước hằng năm nhưng chưa được cấp có thẩm quyền cho phép giải ngân vào năm sau;</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đ) Dự án bị ảnh hưởng tiến độ do thiên tai, thảm họa, dịch bệnh, nguyên nhân khách quan không thể lường trước được và không thể khắc phục được mặc dù đã áp dụng mọi biện pháp cần thiết và khả năng cho phép;</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e) Dự án cơ quan đại diện và cơ quan khác của Việt Nam ở nước ngoài;</w:t>
      </w:r>
    </w:p>
    <w:p w:rsidR="00E93197" w:rsidRDefault="006A5D72">
      <w:pPr>
        <w:spacing w:before="22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g) Bộ, cơ quan trung ương và địa phương chỉ có duy nhất 01 dự án trong năm kế hoạch hoặc không thể thực hiện điều chỉnh kế hoạch.</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2. Căn cứ đề xuất kéo dài thời gian thực hiện và giải ngân vốn ngân sách trung ương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Bộ Kế hoạch và Đầu tư chủ trì, phối hợp với Bộ Tài chính báo cáo, kiến nghị Thủ tướng Chính phủ xem xét, quyết định.</w:t>
      </w:r>
    </w:p>
    <w:p w:rsidR="00E93197" w:rsidRDefault="006A5D72">
      <w:pPr>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49. Nguyên tắc theo dõi và đánh giá kế hoạch đầu tư công</w:t>
      </w:r>
    </w:p>
    <w:p w:rsidR="00E93197" w:rsidRDefault="006A5D72">
      <w:pPr>
        <w:shd w:val="clear" w:color="auto" w:fill="FFFFFF"/>
        <w:tabs>
          <w:tab w:val="left" w:pos="7866"/>
        </w:tabs>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Nguyên tắc theo dõi kế hoạch đầu tư công: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Theo dõi, cập nhật có hệ thống các thông tin, số liệu liên quan đến việc tổ chức, triển khai thực hiện kế hoạch đầu tư công, gồm cả việc theo dõi chương trình, dự án trong kế hoạch đầu tư công đã được phê duyệt;</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Bảo đảm phản ánh chính xác, đầy đủ và trung thực các thông tin, số liệu và tình hình, kết quả triển khai thực hiện kế hoạch đầu tư công.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Nguyên tắc đánh giá kế hoạch đầu tư công: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Căn cứ vào mục tiêu, nhiệm vụ của kế hoạch đầu tư công đã được cấp có thẩm quyền phê duyệt;</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Đánh giá hiệu quả kinh tế, xã hội theo mục tiêu đề ra trong quyết định chủ trương đầu tư và quyết định đầu tư của chương trình, dự án;</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Bảo đảm tính khách quan, công khai, minh bạch và tăng cường trách nhiệm giải trình trong đánh giá kế hoạch đầu tư công;</w:t>
      </w:r>
    </w:p>
    <w:p w:rsidR="00E93197" w:rsidRDefault="006A5D72">
      <w:pPr>
        <w:shd w:val="clear" w:color="auto" w:fill="FFFFFF"/>
        <w:spacing w:before="220" w:after="0" w:line="240" w:lineRule="auto"/>
        <w:ind w:firstLine="567"/>
        <w:rPr>
          <w:rFonts w:ascii="Times New Roman" w:eastAsia="Times New Roman" w:hAnsi="Times New Roman" w:cs="Times New Roman"/>
          <w:b/>
          <w:bCs/>
          <w:sz w:val="28"/>
          <w:szCs w:val="28"/>
          <w:lang w:val="vi-VN"/>
        </w:rPr>
      </w:pPr>
      <w:r>
        <w:rPr>
          <w:rFonts w:ascii="Times New Roman" w:eastAsia="Times New Roman" w:hAnsi="Times New Roman" w:cs="Times New Roman"/>
          <w:sz w:val="28"/>
          <w:szCs w:val="28"/>
          <w:lang w:val="vi-VN"/>
        </w:rPr>
        <w:t>d) Phối hợp chặt chẽ với Mặt trận Tổ quốc Việt Nam các cấp và cộng đồng dân cư trong đánh giá tình hình thực hiện kế hoạch đầu tư công.</w:t>
      </w:r>
      <w:bookmarkStart w:id="32" w:name="dieu_8"/>
    </w:p>
    <w:bookmarkEnd w:id="32"/>
    <w:p w:rsidR="00E93197" w:rsidRDefault="006A5D72">
      <w:pPr>
        <w:shd w:val="clear" w:color="auto" w:fill="FFFFFF"/>
        <w:spacing w:before="220" w:after="0" w:line="240" w:lineRule="auto"/>
        <w:ind w:firstLine="567"/>
        <w:rPr>
          <w:rFonts w:ascii="Times New Roman Bold" w:eastAsia="Times New Roman" w:hAnsi="Times New Roman Bold" w:cs="Times New Roman"/>
          <w:spacing w:val="-4"/>
          <w:sz w:val="28"/>
          <w:szCs w:val="28"/>
          <w:lang w:val="vi-VN"/>
        </w:rPr>
      </w:pPr>
      <w:r w:rsidRPr="006A5D72">
        <w:rPr>
          <w:rFonts w:ascii="Times New Roman Bold" w:eastAsia="Times New Roman" w:hAnsi="Times New Roman Bold" w:cs="Times New Roman"/>
          <w:b/>
          <w:bCs/>
          <w:spacing w:val="-4"/>
          <w:sz w:val="28"/>
          <w:szCs w:val="28"/>
          <w:lang w:val="vi-VN"/>
        </w:rPr>
        <w:t>Điều 50. Theo dõi, kiểm tra, đánh giá thực hiện kế hoạch đầu tư công</w:t>
      </w:r>
    </w:p>
    <w:p w:rsidR="00E93197" w:rsidRDefault="006A5D72">
      <w:pPr>
        <w:shd w:val="clear" w:color="auto" w:fill="FFFFFF"/>
        <w:spacing w:before="22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Theo dõi, kiểm tra thực hiện kế hoạch đầu tư công:</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a) Theo dõi, kiểm tra việc lập, thẩm định, phê duyệt, giao và thực hiện kế hoạch đầu tư công thực hiện theo quy định tại Điều 69 của Luật Đầu tư công;</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Bộ Kế hoạch và Đầu tư chủ trì, phối hợp Bộ Tài chính hướng dẫn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cơ quan trung ương và địa phương theo dõi, kiểm tra kế hoạch đầu tư công trung hạn và hằng năm theo quy định pháp luật về đầu tư công;</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sidRPr="006A5D72">
        <w:rPr>
          <w:rFonts w:ascii="Times New Roman" w:eastAsia="Times New Roman" w:hAnsi="Times New Roman" w:cs="Times New Roman"/>
          <w:spacing w:val="-4"/>
          <w:sz w:val="28"/>
          <w:szCs w:val="28"/>
          <w:lang w:val="vi-VN"/>
        </w:rPr>
        <w:t xml:space="preserve">c) Bộ, cơ quan trung ương căn cứ hướng dẫn của Bộ Kế hoạch và Đầu tư tổ chức theo dõi tình hình thực hiện kế hoạch đầu tư công trung hạn và hằng năm, bao gồm chi tiết tình hình thực hiện và giải ngân các dự án đầu tư thuộc kế hoạch đầu tư công trung hạn và hằng năm của </w:t>
      </w:r>
      <w:r>
        <w:rPr>
          <w:rFonts w:ascii="Times New Roman" w:eastAsia="Times New Roman" w:hAnsi="Times New Roman" w:cs="Times New Roman"/>
          <w:spacing w:val="-4"/>
          <w:sz w:val="28"/>
          <w:szCs w:val="28"/>
        </w:rPr>
        <w:t>b</w:t>
      </w:r>
      <w:r w:rsidRPr="006A5D72">
        <w:rPr>
          <w:rFonts w:ascii="Times New Roman" w:eastAsia="Times New Roman" w:hAnsi="Times New Roman" w:cs="Times New Roman"/>
          <w:spacing w:val="-4"/>
          <w:sz w:val="28"/>
          <w:szCs w:val="28"/>
          <w:lang w:val="vi-VN"/>
        </w:rPr>
        <w:t>ộ, cơ quan trung ương quản lý</w:t>
      </w:r>
      <w:r>
        <w:rPr>
          <w:rFonts w:ascii="Times New Roman" w:eastAsia="Times New Roman" w:hAnsi="Times New Roman" w:cs="Times New Roman"/>
          <w:sz w:val="28"/>
          <w:szCs w:val="28"/>
          <w:lang w:val="vi-VN"/>
        </w:rPr>
        <w:t>;</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 Ủy ban nhân dân cấp tỉnh căn cứ hướng dẫn của Bộ Kế hoạch và Đầu tư, tổ chức và hướng dẫn các sở, ban, ngành, Ủy ban nhân dân cấp dưới theo dõi tình hình thực hiện kế hoạch đầu tư công trung hạn và hằng năm, bao gồm chi tiết tình hình thực hiện và giải ngân các dự án đầu tư thuộc kế hoạch đầu tư công trung hạn và hằng năm của địa phương;</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 Bộ Tài chính theo dõi và tổng hợp tình hình giải ngân các dự án đầu tư sử dụng vốn ngân sách nhà nước.</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Đánh giá thực hiện kế hoạch đầu tư công: </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Bộ, cơ quan trung ương và Ủy ban nhân dân cấp tỉnh đánh giá tình hình thực hiện kế hoạch đầu tư công trung hạn và hằng năm theo quy định tại Điều 70 của Luật Đầu tư công; định kỳ gửi báo cáo đánh giá tình hình thực hiện và kết quả đạt được, tồn tại, hạn chế của kế hoạch đầu tư công trung hạn và hằng năm đến Bộ Kế hoạch và Đầu tư;</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Bộ Kế hoạch và Đầu tư chủ trì, phối hợp các cơ quan liên quan báo cáo Thủ tướng Chính phủ các nội dung: Đánh giá tình hình thực hiện kế hoạch đầu tư công trung hạn giữa kỳ vào năm thứ ba của kế hoạch đầu tư công trung hạn và cả giai đoạn vào năm cuối triển khai kế hoạch đầu tư công trung hạn;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 xml:space="preserve">ánh giá tình hình thực hiện kế hoạch đầu tư công hằng năm vào tháng 9 hằng năm và trước ngày 31 tháng 3 năm sau; </w:t>
      </w:r>
    </w:p>
    <w:p w:rsidR="00E93197" w:rsidRDefault="006A5D72">
      <w:pPr>
        <w:shd w:val="clear" w:color="auto" w:fill="FFFFFF"/>
        <w:spacing w:before="16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Ủy ban nhân dân các cấp tổ chức đánh giá tình hình thực hiện kế hoạch đầu tư công theo hướng dẫn của Bộ Kế hoạch và Đầu tư và Ủy ban nhân dân cấp tỉnh.</w:t>
      </w:r>
    </w:p>
    <w:p w:rsidR="00E93197" w:rsidRDefault="006A5D72">
      <w:pPr>
        <w:shd w:val="clear" w:color="auto" w:fill="FFFFFF"/>
        <w:spacing w:before="160" w:after="0" w:line="240" w:lineRule="auto"/>
        <w:ind w:firstLine="567"/>
        <w:rPr>
          <w:rFonts w:ascii="Times New Roman" w:eastAsia="Times New Roman" w:hAnsi="Times New Roman" w:cs="Times New Roman"/>
          <w:b/>
          <w:bCs/>
          <w:sz w:val="28"/>
          <w:szCs w:val="28"/>
          <w:lang w:val="vi-VN"/>
        </w:rPr>
      </w:pPr>
      <w:bookmarkStart w:id="33" w:name="chuong_6"/>
      <w:r>
        <w:rPr>
          <w:rFonts w:ascii="Times New Roman" w:eastAsia="Times New Roman" w:hAnsi="Times New Roman" w:cs="Times New Roman"/>
          <w:b/>
          <w:bCs/>
          <w:sz w:val="28"/>
          <w:szCs w:val="28"/>
          <w:lang w:val="vi-VN"/>
        </w:rPr>
        <w:t>Điều 51. Hệ thống thông tin và cơ sở dữ liệu quốc gia về đầu tư công</w:t>
      </w:r>
    </w:p>
    <w:p w:rsidR="00E93197" w:rsidRDefault="006A5D72">
      <w:pPr>
        <w:spacing w:before="16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1. Các quy định</w:t>
      </w:r>
      <w:r>
        <w:rPr>
          <w:rFonts w:ascii="Times New Roman" w:hAnsi="Times New Roman" w:cs="Times New Roman"/>
          <w:sz w:val="28"/>
          <w:szCs w:val="28"/>
        </w:rPr>
        <w:t xml:space="preserve"> sử dụng</w:t>
      </w:r>
      <w:r>
        <w:rPr>
          <w:rFonts w:ascii="Times New Roman" w:hAnsi="Times New Roman" w:cs="Times New Roman"/>
          <w:sz w:val="28"/>
          <w:szCs w:val="28"/>
          <w:lang w:val="vi-VN"/>
        </w:rPr>
        <w:t xml:space="preserve"> chung</w:t>
      </w:r>
      <w:r>
        <w:rPr>
          <w:rFonts w:ascii="Times New Roman" w:hAnsi="Times New Roman" w:cs="Times New Roman"/>
          <w:sz w:val="28"/>
          <w:szCs w:val="28"/>
        </w:rPr>
        <w:t>:</w:t>
      </w:r>
    </w:p>
    <w:p w:rsidR="00E93197" w:rsidRDefault="006A5D72">
      <w:pPr>
        <w:spacing w:before="16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lang w:val="vi-VN"/>
        </w:rPr>
        <w:t>Thông tin, dữ liệu được thu thập, lưu trữ trong cơ sở dữ liệu quốc gia về đầu tư công là thông tin, dữ liệu, tài liệu gốc của các chương trình, dự án đầu tư công.</w:t>
      </w:r>
      <w:r>
        <w:rPr>
          <w:rFonts w:ascii="Times New Roman" w:hAnsi="Times New Roman" w:cs="Times New Roman"/>
          <w:sz w:val="28"/>
          <w:szCs w:val="28"/>
        </w:rPr>
        <w:t xml:space="preserve"> Trường hợp số liệu bản giấy và trên Hệ thống khác nhau thì thông tin trên Hệ thống là cơ sở để lập, thẩm định, giao, kế hoạch đầu tư công trung hạn và hằng năm;</w:t>
      </w:r>
    </w:p>
    <w:p w:rsidR="00E93197" w:rsidRDefault="006A5D72">
      <w:pPr>
        <w:spacing w:before="200"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lastRenderedPageBreak/>
        <w:t>b) Dự án đầu tư công không được giải ngân nếu không có danh mục và số liệu giao kế hoạch hằng năm trên Hệ thống;</w:t>
      </w:r>
    </w:p>
    <w:p w:rsidR="00E93197" w:rsidRDefault="006A5D72">
      <w:pPr>
        <w:spacing w:before="200"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c) Tổ chức, cá nhân sử dụng Hệ thống chịu trách nhiệm về tính chính xác của số liệu do cơ quan báo cáo, cập nhật trên Hệ thống;</w:t>
      </w:r>
    </w:p>
    <w:p w:rsidR="00E93197" w:rsidRDefault="006A5D72">
      <w:pPr>
        <w:spacing w:before="200"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d) Tổ chức, cá nhân sử dụng Hệ thống phải sử dụng chữ ký số chuyên dùng Chính phủ trong việc ký gửi báo cáo trên Hệ thống;</w:t>
      </w:r>
    </w:p>
    <w:p w:rsidR="00E93197" w:rsidRDefault="006A5D72">
      <w:pPr>
        <w:spacing w:before="200" w:after="0" w:line="240" w:lineRule="auto"/>
        <w:ind w:firstLine="567"/>
        <w:rPr>
          <w:rFonts w:ascii="Times New Roman" w:hAnsi="Times New Roman" w:cs="Times New Roman"/>
          <w:sz w:val="28"/>
          <w:szCs w:val="28"/>
        </w:rPr>
      </w:pPr>
      <w:r>
        <w:rPr>
          <w:rFonts w:ascii="Times New Roman" w:eastAsia="Calibri" w:hAnsi="Times New Roman" w:cs="Times New Roman"/>
          <w:sz w:val="28"/>
          <w:szCs w:val="28"/>
        </w:rPr>
        <w:t>đ) Quy định tại Điều này không áp dụng đối với các dự án có yêu cầu bí mật Nhà nước.</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vi-VN"/>
        </w:rPr>
        <w:t xml:space="preserve">. Quy định về </w:t>
      </w:r>
      <w:r>
        <w:rPr>
          <w:rFonts w:ascii="Times New Roman" w:hAnsi="Times New Roman" w:cs="Times New Roman"/>
          <w:sz w:val="28"/>
          <w:szCs w:val="28"/>
        </w:rPr>
        <w:t>t</w:t>
      </w:r>
      <w:r>
        <w:rPr>
          <w:rFonts w:ascii="Times New Roman" w:hAnsi="Times New Roman" w:cs="Times New Roman"/>
          <w:sz w:val="28"/>
          <w:szCs w:val="28"/>
          <w:lang w:val="vi-VN"/>
        </w:rPr>
        <w:t>ài khoản sử dụng Hệ thống</w:t>
      </w:r>
      <w:r>
        <w:rPr>
          <w:rFonts w:ascii="Times New Roman" w:hAnsi="Times New Roman" w:cs="Times New Roman"/>
          <w:sz w:val="28"/>
          <w:szCs w:val="28"/>
        </w:rPr>
        <w:t>:</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Tài khoản sử dụng được quản lý tập trung trên Hệ thống do Bộ Kế hoạch và Đầu tư xây dựng;</w:t>
      </w:r>
    </w:p>
    <w:p w:rsidR="00E93197" w:rsidRPr="00E0759F"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b) Tổ chức, cá nhân tham gia hoặc có liên quan đến hoạt động đầu tư công, quản lý và sử dụng vốn đầu tư công được đăng ký tài khoản sử dụng Hệ thống. Bộ Kế hoạch và Đầu tư thực hiện cấp tài khoản dựa trên thông tin đăng ký và chức năng, nhiệm vụ của tổ chức, cá nhân tham gia Hệ thố</w:t>
      </w:r>
      <w:r w:rsidR="00E0759F">
        <w:rPr>
          <w:rFonts w:ascii="Times New Roman" w:hAnsi="Times New Roman" w:cs="Times New Roman"/>
          <w:sz w:val="28"/>
          <w:szCs w:val="28"/>
          <w:lang w:val="vi-VN"/>
        </w:rPr>
        <w:t>ng</w:t>
      </w:r>
      <w:r w:rsidR="00E0759F">
        <w:rPr>
          <w:rFonts w:ascii="Times New Roman" w:hAnsi="Times New Roman" w:cs="Times New Roman"/>
          <w:sz w:val="28"/>
          <w:szCs w:val="28"/>
        </w:rPr>
        <w:t>;</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 Bộ, cơ quan trung ương và địa phương được cấp tài khoản sử dụng Hệ thống để theo dõi, cập nhật các thông tin liên quan đến chương trình, dự án, kế hoạch đầu tư công của cơ quan mình;</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d) Việc đăng ký tài khoản được thực hiện trực tuyến trên Hệ thống tại địa chỉ https://taikhoan.mpi.gov.vn. Thông tin bắt buộc phải cập nhật khi đăng ký tài khoản bao gồm:</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Thông tin của người được giao quản lý sử dụng tài khoản: Họ và tên; </w:t>
      </w:r>
      <w:r>
        <w:rPr>
          <w:rFonts w:ascii="Times New Roman" w:hAnsi="Times New Roman" w:cs="Times New Roman"/>
          <w:sz w:val="28"/>
          <w:szCs w:val="28"/>
        </w:rPr>
        <w:t>s</w:t>
      </w:r>
      <w:r>
        <w:rPr>
          <w:rFonts w:ascii="Times New Roman" w:hAnsi="Times New Roman" w:cs="Times New Roman"/>
          <w:sz w:val="28"/>
          <w:szCs w:val="28"/>
          <w:lang w:val="vi-VN"/>
        </w:rPr>
        <w:t xml:space="preserve">ố chứng minh nhân dân/số thẻ căn cước công dân; </w:t>
      </w:r>
      <w:r>
        <w:rPr>
          <w:rFonts w:ascii="Times New Roman" w:hAnsi="Times New Roman" w:cs="Times New Roman"/>
          <w:sz w:val="28"/>
          <w:szCs w:val="28"/>
        </w:rPr>
        <w:t>s</w:t>
      </w:r>
      <w:r>
        <w:rPr>
          <w:rFonts w:ascii="Times New Roman" w:hAnsi="Times New Roman" w:cs="Times New Roman"/>
          <w:sz w:val="28"/>
          <w:szCs w:val="28"/>
          <w:lang w:val="vi-VN"/>
        </w:rPr>
        <w:t xml:space="preserve">ố điện thoại di động; </w:t>
      </w:r>
      <w:r>
        <w:rPr>
          <w:rFonts w:ascii="Times New Roman" w:hAnsi="Times New Roman" w:cs="Times New Roman"/>
          <w:sz w:val="28"/>
          <w:szCs w:val="28"/>
        </w:rPr>
        <w:t>t</w:t>
      </w:r>
      <w:r>
        <w:rPr>
          <w:rFonts w:ascii="Times New Roman" w:hAnsi="Times New Roman" w:cs="Times New Roman"/>
          <w:sz w:val="28"/>
          <w:szCs w:val="28"/>
          <w:lang w:val="vi-VN"/>
        </w:rPr>
        <w:t>hư điện tử;</w:t>
      </w:r>
    </w:p>
    <w:p w:rsidR="00E93197" w:rsidRPr="00E0759F"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 Thông tin của cơ quan sử dụng tài khoản: Tên cơ quan; </w:t>
      </w:r>
      <w:r>
        <w:rPr>
          <w:rFonts w:ascii="Times New Roman" w:hAnsi="Times New Roman" w:cs="Times New Roman"/>
          <w:sz w:val="28"/>
          <w:szCs w:val="28"/>
        </w:rPr>
        <w:t>t</w:t>
      </w:r>
      <w:r>
        <w:rPr>
          <w:rFonts w:ascii="Times New Roman" w:hAnsi="Times New Roman" w:cs="Times New Roman"/>
          <w:sz w:val="28"/>
          <w:szCs w:val="28"/>
          <w:lang w:val="vi-VN"/>
        </w:rPr>
        <w:t xml:space="preserve">hông tin của người đứng đầu cơ quan: Họ và tên, </w:t>
      </w:r>
      <w:r>
        <w:rPr>
          <w:rFonts w:ascii="Times New Roman" w:hAnsi="Times New Roman" w:cs="Times New Roman"/>
          <w:sz w:val="28"/>
          <w:szCs w:val="28"/>
        </w:rPr>
        <w:t>s</w:t>
      </w:r>
      <w:r>
        <w:rPr>
          <w:rFonts w:ascii="Times New Roman" w:hAnsi="Times New Roman" w:cs="Times New Roman"/>
          <w:sz w:val="28"/>
          <w:szCs w:val="28"/>
          <w:lang w:val="vi-VN"/>
        </w:rPr>
        <w:t xml:space="preserve">ố chứng minh nhân dân/số thẻ căn cước công dân, </w:t>
      </w:r>
      <w:r>
        <w:rPr>
          <w:rFonts w:ascii="Times New Roman" w:hAnsi="Times New Roman" w:cs="Times New Roman"/>
          <w:sz w:val="28"/>
          <w:szCs w:val="28"/>
        </w:rPr>
        <w:t>s</w:t>
      </w:r>
      <w:r>
        <w:rPr>
          <w:rFonts w:ascii="Times New Roman" w:hAnsi="Times New Roman" w:cs="Times New Roman"/>
          <w:sz w:val="28"/>
          <w:szCs w:val="28"/>
          <w:lang w:val="vi-VN"/>
        </w:rPr>
        <w:t xml:space="preserve">ố điện thoại di động, </w:t>
      </w:r>
      <w:r>
        <w:rPr>
          <w:rFonts w:ascii="Times New Roman" w:hAnsi="Times New Roman" w:cs="Times New Roman"/>
          <w:sz w:val="28"/>
          <w:szCs w:val="28"/>
        </w:rPr>
        <w:t>t</w:t>
      </w:r>
      <w:r>
        <w:rPr>
          <w:rFonts w:ascii="Times New Roman" w:hAnsi="Times New Roman" w:cs="Times New Roman"/>
          <w:sz w:val="28"/>
          <w:szCs w:val="28"/>
          <w:lang w:val="vi-VN"/>
        </w:rPr>
        <w:t xml:space="preserve">hư điện tử; </w:t>
      </w:r>
      <w:r>
        <w:rPr>
          <w:rFonts w:ascii="Times New Roman" w:hAnsi="Times New Roman" w:cs="Times New Roman"/>
          <w:sz w:val="28"/>
          <w:szCs w:val="28"/>
        </w:rPr>
        <w:t>b</w:t>
      </w:r>
      <w:r>
        <w:rPr>
          <w:rFonts w:ascii="Times New Roman" w:hAnsi="Times New Roman" w:cs="Times New Roman"/>
          <w:sz w:val="28"/>
          <w:szCs w:val="28"/>
          <w:lang w:val="vi-VN"/>
        </w:rPr>
        <w:t xml:space="preserve">ản chụp </w:t>
      </w:r>
      <w:r>
        <w:rPr>
          <w:rFonts w:ascii="Times New Roman" w:hAnsi="Times New Roman" w:cs="Times New Roman"/>
          <w:sz w:val="28"/>
          <w:szCs w:val="28"/>
        </w:rPr>
        <w:t>q</w:t>
      </w:r>
      <w:r>
        <w:rPr>
          <w:rFonts w:ascii="Times New Roman" w:hAnsi="Times New Roman" w:cs="Times New Roman"/>
          <w:sz w:val="28"/>
          <w:szCs w:val="28"/>
          <w:lang w:val="vi-VN"/>
        </w:rPr>
        <w:t>uyết định thành lậ</w:t>
      </w:r>
      <w:r w:rsidR="00E0759F">
        <w:rPr>
          <w:rFonts w:ascii="Times New Roman" w:hAnsi="Times New Roman" w:cs="Times New Roman"/>
          <w:sz w:val="28"/>
          <w:szCs w:val="28"/>
          <w:lang w:val="vi-VN"/>
        </w:rPr>
        <w:t>p cơ quan</w:t>
      </w:r>
      <w:r w:rsidR="00E0759F">
        <w:rPr>
          <w:rFonts w:ascii="Times New Roman" w:hAnsi="Times New Roman" w:cs="Times New Roman"/>
          <w:sz w:val="28"/>
          <w:szCs w:val="28"/>
        </w:rPr>
        <w:t>;</w:t>
      </w:r>
    </w:p>
    <w:p w:rsidR="00E93197" w:rsidRPr="00E0759F"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đ) Tài khoản chính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được sử dụng để xác thực thông tin đăng ký tài khoản của các cơ quan quản lý, chủ đầu tư, ban quản lý dự án thuộ</w:t>
      </w:r>
      <w:r w:rsidR="00E0759F">
        <w:rPr>
          <w:rFonts w:ascii="Times New Roman" w:hAnsi="Times New Roman" w:cs="Times New Roman"/>
          <w:sz w:val="28"/>
          <w:szCs w:val="28"/>
          <w:lang w:val="vi-VN"/>
        </w:rPr>
        <w:t>c cơ quan mình</w:t>
      </w:r>
      <w:r w:rsidR="00E0759F">
        <w:rPr>
          <w:rFonts w:ascii="Times New Roman" w:hAnsi="Times New Roman" w:cs="Times New Roman"/>
          <w:sz w:val="28"/>
          <w:szCs w:val="28"/>
        </w:rPr>
        <w:t>;</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e) Người sử dụng phải đổi mật khẩu ban đầu trong vòng 01 ngày kể từ khi nhận được tài khoản. Không tiết lộ mật khẩu cho người khác không có trách nhiệm cập nhật trên Hệ thống. Trường hợp thay đổi người sử dụng tài khoản, người tiếp nhận bàn giao tài khoản phải đổi lại mật khẩu và thay đổi thông tin người quản lý, sử dụng tài khoản trên Hệ thống.</w:t>
      </w:r>
    </w:p>
    <w:p w:rsidR="00E93197" w:rsidRDefault="006A5D72">
      <w:pPr>
        <w:spacing w:before="240" w:after="0" w:line="264" w:lineRule="auto"/>
        <w:ind w:firstLine="567"/>
        <w:rPr>
          <w:rFonts w:ascii="Times New Roman" w:hAnsi="Times New Roman" w:cs="Times New Roman"/>
          <w:sz w:val="28"/>
          <w:szCs w:val="28"/>
        </w:rPr>
      </w:pPr>
      <w:r>
        <w:rPr>
          <w:rFonts w:ascii="Times New Roman" w:hAnsi="Times New Roman" w:cs="Times New Roman"/>
          <w:sz w:val="28"/>
          <w:szCs w:val="28"/>
          <w:lang w:val="vi-VN"/>
        </w:rPr>
        <w:lastRenderedPageBreak/>
        <w:t>3. Các trình tự, thủ tục phải thực hiện trên Hệ thống bao gồm</w:t>
      </w:r>
      <w:r>
        <w:rPr>
          <w:rFonts w:ascii="Times New Roman" w:hAnsi="Times New Roman" w:cs="Times New Roman"/>
          <w:sz w:val="28"/>
          <w:szCs w:val="28"/>
        </w:rPr>
        <w:t>:</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a) Lập, thẩm định, giao, điều chỉnh kế hoạch đầu tư công trung hạn;</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b) Lập, giao, điều chỉnh kế hoạch đầu tư công hằng năm;</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 Báo cáo tình hình thực hiện kế hoạch đầu tư công;</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d) Theo dõi, đánh giá chương trình, dự án đầu tư công;</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đ) Quản lý, lưu trữ, công khai dữ liệu theo quy định.</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4. Quy định về lập, thẩm định, giao kế hoạch đầu tư công trung hạn vốn ngân sách trung ương trên Hệ thống</w:t>
      </w:r>
    </w:p>
    <w:p w:rsidR="00E93197" w:rsidRPr="00E0759F" w:rsidRDefault="006A5D72">
      <w:pPr>
        <w:spacing w:before="240" w:after="0" w:line="264"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a) Bộ Kế hoạch và Đầu tư thông báo tổng mức vốn mức vốn đầu tư công dự kiến của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để làm căn cứ thẩm định nguồn vốn và khả năng cân đối vốn, quyết định chủ trương đầu tư chương trình, dự án giai đoạn sau theo quy định tại </w:t>
      </w:r>
      <w:r>
        <w:rPr>
          <w:rFonts w:ascii="Times New Roman" w:hAnsi="Times New Roman" w:cs="Times New Roman"/>
          <w:sz w:val="28"/>
          <w:szCs w:val="28"/>
        </w:rPr>
        <w:t>k</w:t>
      </w:r>
      <w:r>
        <w:rPr>
          <w:rFonts w:ascii="Times New Roman" w:hAnsi="Times New Roman" w:cs="Times New Roman"/>
          <w:sz w:val="28"/>
          <w:szCs w:val="28"/>
          <w:lang w:val="vi-VN"/>
        </w:rPr>
        <w:t>hoản 2 Điều 55 của Luật Đầu tư công trên Hệ thố</w:t>
      </w:r>
      <w:r w:rsidR="00E0759F">
        <w:rPr>
          <w:rFonts w:ascii="Times New Roman" w:hAnsi="Times New Roman" w:cs="Times New Roman"/>
          <w:sz w:val="28"/>
          <w:szCs w:val="28"/>
          <w:lang w:val="vi-VN"/>
        </w:rPr>
        <w:t>ng</w:t>
      </w:r>
      <w:r w:rsidR="00E0759F">
        <w:rPr>
          <w:rFonts w:ascii="Times New Roman" w:hAnsi="Times New Roman" w:cs="Times New Roman"/>
          <w:sz w:val="28"/>
          <w:szCs w:val="28"/>
        </w:rPr>
        <w:t>;</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b) Bộ, cơ quan trung ương và Ủy ban nhân dân cấp tỉnh lập, hoàn chỉnh kế hoạch đầu tư công trung hạn theo quy định tại </w:t>
      </w:r>
      <w:r>
        <w:rPr>
          <w:rFonts w:ascii="Times New Roman" w:hAnsi="Times New Roman" w:cs="Times New Roman"/>
          <w:sz w:val="28"/>
          <w:szCs w:val="28"/>
        </w:rPr>
        <w:t>k</w:t>
      </w:r>
      <w:r>
        <w:rPr>
          <w:rFonts w:ascii="Times New Roman" w:hAnsi="Times New Roman" w:cs="Times New Roman"/>
          <w:sz w:val="28"/>
          <w:szCs w:val="28"/>
          <w:lang w:val="vi-VN"/>
        </w:rPr>
        <w:t>hoả</w:t>
      </w:r>
      <w:r w:rsidR="00E0759F">
        <w:rPr>
          <w:rFonts w:ascii="Times New Roman" w:hAnsi="Times New Roman" w:cs="Times New Roman"/>
          <w:sz w:val="28"/>
          <w:szCs w:val="28"/>
          <w:lang w:val="vi-VN"/>
        </w:rPr>
        <w:t>n 4,</w:t>
      </w:r>
      <w:r>
        <w:rPr>
          <w:rFonts w:ascii="Times New Roman" w:hAnsi="Times New Roman" w:cs="Times New Roman"/>
          <w:sz w:val="28"/>
          <w:szCs w:val="28"/>
          <w:lang w:val="vi-VN"/>
        </w:rPr>
        <w:t>5 Điều 55 Luật Đầu tư công và gửi Bộ Kế hoạch và Đầu tư trên Hệ thống;</w:t>
      </w:r>
    </w:p>
    <w:p w:rsidR="00E93197" w:rsidRPr="00E0759F" w:rsidRDefault="006A5D72">
      <w:pPr>
        <w:spacing w:before="240" w:after="0" w:line="264"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c) Đến hết ngày 31 tháng 01 năm thứ năm của kế hoạch đầu tư công trung hạn giai đoạn trước, trên cơ sở dữ liệu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đã gửi trên Hệ thống, Bộ Kế hoạch và Đầu tư thực hiện đóng Hệ thống để thẩm định phương án phân bổ kế hoạch đầu tư công trung hạn vốn ngân sách trung ương của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và địa phương theo quy định. Trong quá trình thẩm định, dữ liệu được gửi lại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để hoàn thiện và gửi lại Bộ Kế hoạch và Đầu tư trên Hệ thố</w:t>
      </w:r>
      <w:r w:rsidR="00E0759F">
        <w:rPr>
          <w:rFonts w:ascii="Times New Roman" w:hAnsi="Times New Roman" w:cs="Times New Roman"/>
          <w:sz w:val="28"/>
          <w:szCs w:val="28"/>
          <w:lang w:val="vi-VN"/>
        </w:rPr>
        <w:t>ng</w:t>
      </w:r>
      <w:r w:rsidR="00E0759F">
        <w:rPr>
          <w:rFonts w:ascii="Times New Roman" w:hAnsi="Times New Roman" w:cs="Times New Roman"/>
          <w:sz w:val="28"/>
          <w:szCs w:val="28"/>
        </w:rPr>
        <w:t>;</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d) Căn cứ ý kiến thẩm định của Bộ Kế hoạch và Đầu tư,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hoàn thiện kế hoạch đầu tư công trung hạn giai đoạn sau và gửi lại Bộ Kế hoạch và Đầu tư trên Hệ thống;</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đ) Căn cứ kế hoạch đã hoàn thiện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trên Hệ thống, Bộ Kế hoạch và Đầu tư tổng hợp kế hoạch đầu tư công trung hạn của quốc gia, báo cáo Chính phủ;</w:t>
      </w:r>
    </w:p>
    <w:p w:rsidR="00E93197" w:rsidRDefault="006A5D72">
      <w:pPr>
        <w:spacing w:before="240" w:after="0" w:line="264"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e) Bộ Kế hoạch và Đầu tư có trách nhiệm thông báo đến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kế hoạch đầu tư công trung hạn sau khi được Thủ tướng Chính phủ giao trên Hệ thống.</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rPr>
        <w:lastRenderedPageBreak/>
        <w:t>5</w:t>
      </w:r>
      <w:r>
        <w:rPr>
          <w:rFonts w:ascii="Times New Roman" w:hAnsi="Times New Roman" w:cs="Times New Roman"/>
          <w:sz w:val="28"/>
          <w:szCs w:val="28"/>
          <w:lang w:val="vi-VN"/>
        </w:rPr>
        <w:t>. Quy định về giao kế hoạch đầu tư công trung hạn vốn ngân sách địa phương trên Hệ thống</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Ủy ban nhân dân các cấp có trách nhiệm giao cơ quan chuyên môn quản lý đầu tư công </w:t>
      </w:r>
      <w:r w:rsidR="001C421F">
        <w:rPr>
          <w:rFonts w:ascii="Times New Roman" w:hAnsi="Times New Roman" w:cs="Times New Roman"/>
          <w:sz w:val="28"/>
          <w:szCs w:val="28"/>
        </w:rPr>
        <w:t>thuộc</w:t>
      </w:r>
      <w:r>
        <w:rPr>
          <w:rFonts w:ascii="Times New Roman" w:hAnsi="Times New Roman" w:cs="Times New Roman"/>
          <w:sz w:val="28"/>
          <w:szCs w:val="28"/>
          <w:lang w:val="vi-VN"/>
        </w:rPr>
        <w:t xml:space="preserve"> cấp </w:t>
      </w:r>
      <w:r w:rsidR="003F646F">
        <w:rPr>
          <w:rFonts w:ascii="Times New Roman" w:hAnsi="Times New Roman" w:cs="Times New Roman"/>
          <w:sz w:val="28"/>
          <w:szCs w:val="28"/>
        </w:rPr>
        <w:t xml:space="preserve">mình </w:t>
      </w:r>
      <w:r>
        <w:rPr>
          <w:rFonts w:ascii="Times New Roman" w:hAnsi="Times New Roman" w:cs="Times New Roman"/>
          <w:sz w:val="28"/>
          <w:szCs w:val="28"/>
          <w:lang w:val="vi-VN"/>
        </w:rPr>
        <w:t>quản lý cập nhật danh mục dự án và mức vốn trên Hệ thống trong vòng 14 ngày kể từ ngày giao kế hoạch đầu tư công trung hạn vốn ngân sách địa phương.</w:t>
      </w:r>
    </w:p>
    <w:p w:rsidR="00E93197" w:rsidRDefault="006A5D72">
      <w:pPr>
        <w:spacing w:before="200" w:after="0" w:line="240" w:lineRule="auto"/>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vi-VN"/>
        </w:rPr>
        <w:t>. Quy định về điều chỉnh kế hoạch đầu tư công trung hạn vốn ngân sách trung ương trên Hệ thống</w:t>
      </w:r>
      <w:r>
        <w:rPr>
          <w:rFonts w:ascii="Times New Roman" w:hAnsi="Times New Roman" w:cs="Times New Roman"/>
          <w:sz w:val="28"/>
          <w:szCs w:val="28"/>
        </w:rPr>
        <w:t>:</w:t>
      </w:r>
    </w:p>
    <w:p w:rsidR="00E93197" w:rsidRDefault="006A5D72">
      <w:pPr>
        <w:spacing w:before="200" w:after="0" w:line="240" w:lineRule="auto"/>
        <w:ind w:firstLine="567"/>
        <w:rPr>
          <w:rFonts w:ascii="Times New Roman" w:hAnsi="Times New Roman" w:cs="Times New Roman"/>
          <w:sz w:val="28"/>
          <w:szCs w:val="28"/>
          <w:lang w:val="vi-VN"/>
        </w:rPr>
      </w:pPr>
      <w:r w:rsidRPr="006A5D72">
        <w:rPr>
          <w:rFonts w:ascii="Times New Roman" w:hAnsi="Times New Roman" w:cs="Times New Roman"/>
          <w:spacing w:val="-2"/>
          <w:sz w:val="28"/>
          <w:szCs w:val="28"/>
          <w:lang w:val="vi-VN"/>
        </w:rPr>
        <w:t xml:space="preserve">a) Khi có nhu cầu điều chỉnh kế hoạch đầu tư công trung hạn vốn ngân sách trung ương, </w:t>
      </w:r>
      <w:r>
        <w:rPr>
          <w:rFonts w:ascii="Times New Roman" w:hAnsi="Times New Roman" w:cs="Times New Roman"/>
          <w:spacing w:val="-2"/>
          <w:sz w:val="28"/>
          <w:szCs w:val="28"/>
        </w:rPr>
        <w:t>b</w:t>
      </w:r>
      <w:r w:rsidRPr="006A5D72">
        <w:rPr>
          <w:rFonts w:ascii="Times New Roman" w:hAnsi="Times New Roman" w:cs="Times New Roman"/>
          <w:spacing w:val="-2"/>
          <w:sz w:val="28"/>
          <w:szCs w:val="28"/>
          <w:lang w:val="vi-VN"/>
        </w:rPr>
        <w:t>ộ, cơ quan trung ương và địa phương báo cáo tình hình thực hiện, cập nhật đề xuất điều chỉnh và gửi Bộ Kế hoạch và Đầu tư trên Hệ thống</w:t>
      </w:r>
      <w:r>
        <w:rPr>
          <w:rFonts w:ascii="Times New Roman" w:hAnsi="Times New Roman" w:cs="Times New Roman"/>
          <w:sz w:val="28"/>
          <w:szCs w:val="28"/>
          <w:lang w:val="vi-VN"/>
        </w:rPr>
        <w:t>;</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b) Bộ Kế hoạch và Đầu tư thẩm định phương án điều chỉnh kế hoạch đầu tư công trung hạn vốn ngân sách trung ương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trên Hệ thống để báo cáo cấp có thẩm quyền xem xét, quyết định;</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c) Sau khi cấp có thẩm quyền quyết định việc điều chỉnh kế hoạch đầu tư công trung hạn vốn ngân sách trung ương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Bộ Kế hoạch và Đầu tư có trách nhiệm thông báo và cập nhật dữ liệu điều chỉnh trên Hệ thống.</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rPr>
        <w:t>7</w:t>
      </w:r>
      <w:r>
        <w:rPr>
          <w:rFonts w:ascii="Times New Roman" w:hAnsi="Times New Roman" w:cs="Times New Roman"/>
          <w:sz w:val="28"/>
          <w:szCs w:val="28"/>
          <w:lang w:val="vi-VN"/>
        </w:rPr>
        <w:t>. Quy định về điều chỉnh kế hoạch đầu tư công trung hạn vốn ngân sách địa phương trên Hệ thống</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Ủy ban nhân dân các cấp có trách nhiệm giao cơ quan chuyên môn quản lý đầu tư công </w:t>
      </w:r>
      <w:r w:rsidR="001C421F">
        <w:rPr>
          <w:rFonts w:ascii="Times New Roman" w:hAnsi="Times New Roman" w:cs="Times New Roman"/>
          <w:sz w:val="28"/>
          <w:szCs w:val="28"/>
        </w:rPr>
        <w:t>thuộc</w:t>
      </w:r>
      <w:r>
        <w:rPr>
          <w:rFonts w:ascii="Times New Roman" w:hAnsi="Times New Roman" w:cs="Times New Roman"/>
          <w:sz w:val="28"/>
          <w:szCs w:val="28"/>
          <w:lang w:val="vi-VN"/>
        </w:rPr>
        <w:t xml:space="preserve"> cấp </w:t>
      </w:r>
      <w:r w:rsidR="003F646F">
        <w:rPr>
          <w:rFonts w:ascii="Times New Roman" w:hAnsi="Times New Roman" w:cs="Times New Roman"/>
          <w:sz w:val="28"/>
          <w:szCs w:val="28"/>
        </w:rPr>
        <w:t xml:space="preserve">mình </w:t>
      </w:r>
      <w:r>
        <w:rPr>
          <w:rFonts w:ascii="Times New Roman" w:hAnsi="Times New Roman" w:cs="Times New Roman"/>
          <w:sz w:val="28"/>
          <w:szCs w:val="28"/>
          <w:lang w:val="vi-VN"/>
        </w:rPr>
        <w:t>quản lý cập nhật nội dung điều chỉnh kế hoạch đầu tư công trung hạn vốn ngân sách địa phương trên Hệ thống trong thờ</w:t>
      </w:r>
      <w:r w:rsidR="003F646F">
        <w:rPr>
          <w:rFonts w:ascii="Times New Roman" w:hAnsi="Times New Roman" w:cs="Times New Roman"/>
          <w:sz w:val="28"/>
          <w:szCs w:val="28"/>
          <w:lang w:val="vi-VN"/>
        </w:rPr>
        <w:t>i gia</w:t>
      </w:r>
      <w:r w:rsidR="003F646F">
        <w:rPr>
          <w:rFonts w:ascii="Times New Roman" w:hAnsi="Times New Roman" w:cs="Times New Roman"/>
          <w:sz w:val="28"/>
          <w:szCs w:val="28"/>
        </w:rPr>
        <w:t xml:space="preserve">n </w:t>
      </w:r>
      <w:r>
        <w:rPr>
          <w:rFonts w:ascii="Times New Roman" w:hAnsi="Times New Roman" w:cs="Times New Roman"/>
          <w:sz w:val="28"/>
          <w:szCs w:val="28"/>
          <w:lang w:val="vi-VN"/>
        </w:rPr>
        <w:t>07 ngày kể từ ngày quyết định điều chỉnh.</w:t>
      </w:r>
    </w:p>
    <w:p w:rsidR="00E93197" w:rsidRDefault="006A5D72">
      <w:pPr>
        <w:spacing w:before="20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rPr>
        <w:t>8</w:t>
      </w:r>
      <w:r>
        <w:rPr>
          <w:rFonts w:ascii="Times New Roman" w:hAnsi="Times New Roman" w:cs="Times New Roman"/>
          <w:sz w:val="28"/>
          <w:szCs w:val="28"/>
          <w:lang w:val="vi-VN"/>
        </w:rPr>
        <w:t>. Quy định về lập, giao kế hoạch đầu tư công hằng năm vốn ngân sách trung ương trên Hệ thống</w:t>
      </w:r>
    </w:p>
    <w:p w:rsidR="00E93197" w:rsidRDefault="006A5D72">
      <w:pPr>
        <w:spacing w:before="200" w:after="0" w:line="240" w:lineRule="auto"/>
        <w:ind w:firstLine="567"/>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a) Bộ Kế hoạch và Đầu tư thông báo số vốn đầu tư phát triển nguồn ngân sách trung ương dự kiến phân bổ cho </w:t>
      </w:r>
      <w:r>
        <w:rPr>
          <w:rFonts w:ascii="Times New Roman" w:eastAsia="Calibri" w:hAnsi="Times New Roman" w:cs="Times New Roman"/>
          <w:sz w:val="28"/>
          <w:szCs w:val="28"/>
        </w:rPr>
        <w:t>b</w:t>
      </w:r>
      <w:r>
        <w:rPr>
          <w:rFonts w:ascii="Times New Roman" w:eastAsia="Calibri" w:hAnsi="Times New Roman" w:cs="Times New Roman"/>
          <w:sz w:val="28"/>
          <w:szCs w:val="28"/>
          <w:lang w:val="vi-VN"/>
        </w:rPr>
        <w:t xml:space="preserve">ộ, cơ quan trung ương và địa phương của kế hoạch năm sau theo quy định tại </w:t>
      </w:r>
      <w:r>
        <w:rPr>
          <w:rFonts w:ascii="Times New Roman" w:eastAsia="Calibri" w:hAnsi="Times New Roman" w:cs="Times New Roman"/>
          <w:sz w:val="28"/>
          <w:szCs w:val="28"/>
        </w:rPr>
        <w:t>k</w:t>
      </w:r>
      <w:r>
        <w:rPr>
          <w:rFonts w:ascii="Times New Roman" w:eastAsia="Calibri" w:hAnsi="Times New Roman" w:cs="Times New Roman"/>
          <w:sz w:val="28"/>
          <w:szCs w:val="28"/>
          <w:lang w:val="vi-VN"/>
        </w:rPr>
        <w:t>hoản 7 Điều 56 của Luật Đầu tư công trên Hệ thống;</w:t>
      </w:r>
    </w:p>
    <w:p w:rsidR="00E93197" w:rsidRDefault="006A5D72">
      <w:pPr>
        <w:spacing w:before="200" w:after="0" w:line="240" w:lineRule="auto"/>
        <w:ind w:firstLine="567"/>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b) Bộ, cơ quan trung ương và địa phương lập kế hoạch đầu tư công hằng năm theo quy định tại các </w:t>
      </w:r>
      <w:r>
        <w:rPr>
          <w:rFonts w:ascii="Times New Roman" w:eastAsia="Calibri" w:hAnsi="Times New Roman" w:cs="Times New Roman"/>
          <w:sz w:val="28"/>
          <w:szCs w:val="28"/>
        </w:rPr>
        <w:t>k</w:t>
      </w:r>
      <w:r>
        <w:rPr>
          <w:rFonts w:ascii="Times New Roman" w:eastAsia="Calibri" w:hAnsi="Times New Roman" w:cs="Times New Roman"/>
          <w:sz w:val="28"/>
          <w:szCs w:val="28"/>
          <w:lang w:val="vi-VN"/>
        </w:rPr>
        <w:t>hoản 6, 8 Điều 56 của Luật Đầu tư công trên Hệ thống;</w:t>
      </w:r>
    </w:p>
    <w:p w:rsidR="00E93197" w:rsidRDefault="006A5D72">
      <w:pPr>
        <w:spacing w:before="200" w:after="0" w:line="240" w:lineRule="auto"/>
        <w:ind w:firstLine="567"/>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c) Căn cứ phương án phân bổ chi tiết kế hoạch đầu tư vốn ngân sách trung ương năm sau, danh mục, mức vốn bố trí cho từng dự án của </w:t>
      </w:r>
      <w:r>
        <w:rPr>
          <w:rFonts w:ascii="Times New Roman" w:eastAsia="Calibri" w:hAnsi="Times New Roman" w:cs="Times New Roman"/>
          <w:sz w:val="28"/>
          <w:szCs w:val="28"/>
        </w:rPr>
        <w:t>b</w:t>
      </w:r>
      <w:r>
        <w:rPr>
          <w:rFonts w:ascii="Times New Roman" w:eastAsia="Calibri" w:hAnsi="Times New Roman" w:cs="Times New Roman"/>
          <w:sz w:val="28"/>
          <w:szCs w:val="28"/>
          <w:lang w:val="vi-VN"/>
        </w:rPr>
        <w:t>ộ, cơ quan trung ương và địa phương, Bộ Kế hoạch và Đầu tư tổng hợp, báo cáo Chính phủ và theo dõi thực hiện trên Hệ thống.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rPr>
        <w:lastRenderedPageBreak/>
        <w:t>9</w:t>
      </w:r>
      <w:r>
        <w:rPr>
          <w:rFonts w:ascii="Times New Roman" w:hAnsi="Times New Roman" w:cs="Times New Roman"/>
          <w:sz w:val="28"/>
          <w:szCs w:val="28"/>
          <w:lang w:val="vi-VN"/>
        </w:rPr>
        <w:t>. Quy định về lập, giao kế hoạch đầu tư công hằng năm vốn ngân sách địa phương trên Hệ thống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Căn cứ kế hoạch đầu tư công hằng năm vốn ngân sách địa phương được cấp có thẩm quyền phê duyệt, Ủy ban nhân dân các cấp có trách nhiệm triển khai việc lập, giao kế hoạch đầu tư công vốn ngân sách địa phương hằng năm trên Hệ thống.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0</w:t>
      </w:r>
      <w:r>
        <w:rPr>
          <w:rFonts w:ascii="Times New Roman" w:hAnsi="Times New Roman" w:cs="Times New Roman"/>
          <w:sz w:val="28"/>
          <w:szCs w:val="28"/>
          <w:lang w:val="vi-VN"/>
        </w:rPr>
        <w:t>. Quy định về điều chỉnh kế hoạch đầu tư công hằng năm vốn ngân sách trung ương trên Hệ thống</w:t>
      </w:r>
    </w:p>
    <w:p w:rsidR="00E93197" w:rsidRPr="00E04595" w:rsidRDefault="006A5D72">
      <w:pPr>
        <w:spacing w:before="240" w:after="0" w:line="250"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a) Trường hợp điều chỉnh kế hoạch đầu tư công hằng năm vốn ngân sách trung ương thuộc thẩm quyền của người đứng đầu </w:t>
      </w:r>
      <w:r>
        <w:rPr>
          <w:rFonts w:ascii="Times New Roman" w:hAnsi="Times New Roman" w:cs="Times New Roman"/>
          <w:sz w:val="28"/>
          <w:szCs w:val="28"/>
        </w:rPr>
        <w:t>b</w:t>
      </w:r>
      <w:r>
        <w:rPr>
          <w:rFonts w:ascii="Times New Roman" w:hAnsi="Times New Roman" w:cs="Times New Roman"/>
          <w:sz w:val="28"/>
          <w:szCs w:val="28"/>
          <w:lang w:val="vi-VN"/>
        </w:rPr>
        <w:t xml:space="preserve">ộ, cơ quan trung ương, Ủy ban nhân dân cấp tỉnh: Sau khi quyết định việc điều chỉnh kế hoạch đầu tư công, </w:t>
      </w:r>
      <w:r>
        <w:rPr>
          <w:rFonts w:ascii="Times New Roman" w:hAnsi="Times New Roman" w:cs="Times New Roman"/>
          <w:sz w:val="28"/>
          <w:szCs w:val="28"/>
        </w:rPr>
        <w:t>b</w:t>
      </w:r>
      <w:r>
        <w:rPr>
          <w:rFonts w:ascii="Times New Roman" w:hAnsi="Times New Roman" w:cs="Times New Roman"/>
          <w:sz w:val="28"/>
          <w:szCs w:val="28"/>
          <w:lang w:val="vi-VN"/>
        </w:rPr>
        <w:t>ộ, cơ quan trung ương và địa phương cập nhật dữ liệu điều chỉnh trên Hệ thống trong vòng 07 ngày kể từ ngày có quyết định điều chỉ</w:t>
      </w:r>
      <w:r w:rsidR="00E04595">
        <w:rPr>
          <w:rFonts w:ascii="Times New Roman" w:hAnsi="Times New Roman" w:cs="Times New Roman"/>
          <w:sz w:val="28"/>
          <w:szCs w:val="28"/>
          <w:lang w:val="vi-VN"/>
        </w:rPr>
        <w:t>nh</w:t>
      </w:r>
      <w:r w:rsidR="00E04595">
        <w:rPr>
          <w:rFonts w:ascii="Times New Roman" w:hAnsi="Times New Roman" w:cs="Times New Roman"/>
          <w:sz w:val="28"/>
          <w:szCs w:val="28"/>
        </w:rPr>
        <w:t>;</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b) Trường hợp điều chỉnh kế hoạch đầu tư công hằng năm vốn ngân sách trung ương thuộc thẩm quyền của Quốc hội, Ủy ban Thường vụ Quốc hội:</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Khi có nhu cầu điều chỉnh kế hoạch đầu tư công, </w:t>
      </w:r>
      <w:r>
        <w:rPr>
          <w:rFonts w:ascii="Times New Roman" w:hAnsi="Times New Roman" w:cs="Times New Roman"/>
          <w:sz w:val="28"/>
          <w:szCs w:val="28"/>
        </w:rPr>
        <w:t>b</w:t>
      </w:r>
      <w:r>
        <w:rPr>
          <w:rFonts w:ascii="Times New Roman" w:hAnsi="Times New Roman" w:cs="Times New Roman"/>
          <w:sz w:val="28"/>
          <w:szCs w:val="28"/>
          <w:lang w:val="vi-VN"/>
        </w:rPr>
        <w:t>ộ, cơ quan trung ương, địa phương báo cáo tình hình thực hiện, cập nhật đề xuất điều chỉnh và gửi Bộ Kế hoạch và Đầu tư trên Hệ thống;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Bộ Kế hoạch và Đầu tư tổng hợp phương án đề xuất điều chỉnh kế hoạch đầu tư công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địa phương trên Hệ thống để báo cáo cấp có thẩm quyền xem xét, quyết định;</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Sau khi cấp có thẩm quyền quyết định việc điều chỉnh kế hoạch đầu tư công của </w:t>
      </w:r>
      <w:r>
        <w:rPr>
          <w:rFonts w:ascii="Times New Roman" w:hAnsi="Times New Roman" w:cs="Times New Roman"/>
          <w:sz w:val="28"/>
          <w:szCs w:val="28"/>
        </w:rPr>
        <w:t>b</w:t>
      </w:r>
      <w:r>
        <w:rPr>
          <w:rFonts w:ascii="Times New Roman" w:hAnsi="Times New Roman" w:cs="Times New Roman"/>
          <w:sz w:val="28"/>
          <w:szCs w:val="28"/>
          <w:lang w:val="vi-VN"/>
        </w:rPr>
        <w:t>ộ, cơ quan trung ương, địa phương, Bộ Kế hoạch và Đầu tư có trách nhiệm thông báo và cập nhật dữ liệu điều chỉnh trên Hệ thống.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1</w:t>
      </w:r>
      <w:r>
        <w:rPr>
          <w:rFonts w:ascii="Times New Roman" w:hAnsi="Times New Roman" w:cs="Times New Roman"/>
          <w:sz w:val="28"/>
          <w:szCs w:val="28"/>
          <w:lang w:val="vi-VN"/>
        </w:rPr>
        <w:t>. Quy định về điều chỉnh kế hoạch đầu tư công hằng năm vốn ngân sách địa phương trên Hệ thống</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Ủy ban nhân dân các cấp có trách nhiệm giao cơ quan chuyên môn quản lý đầu tư công của cấp quản lý cập nhật nội dung điều chỉnh kế hoạch đầu tư công hằng năm vốn ngân sách địa phương trên Hệ thống trong thời gian 07 ngày kể từ ngày quyết định điều chỉnh.</w:t>
      </w:r>
    </w:p>
    <w:p w:rsidR="00E93197" w:rsidRDefault="006A5D72">
      <w:pPr>
        <w:spacing w:before="240" w:after="0" w:line="25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2</w:t>
      </w:r>
      <w:r>
        <w:rPr>
          <w:rFonts w:ascii="Times New Roman" w:hAnsi="Times New Roman" w:cs="Times New Roman"/>
          <w:sz w:val="28"/>
          <w:szCs w:val="28"/>
          <w:lang w:val="vi-VN"/>
        </w:rPr>
        <w:t xml:space="preserve">. Báo cáo tình hình thực hiện kế hoạch đầu tư công </w:t>
      </w:r>
    </w:p>
    <w:p w:rsidR="00E93197" w:rsidRPr="00E04595" w:rsidRDefault="001C421F">
      <w:pPr>
        <w:spacing w:before="240" w:after="0" w:line="250" w:lineRule="auto"/>
        <w:ind w:firstLine="567"/>
        <w:rPr>
          <w:rFonts w:ascii="Times New Roman" w:hAnsi="Times New Roman" w:cs="Times New Roman"/>
          <w:sz w:val="28"/>
          <w:szCs w:val="28"/>
        </w:rPr>
      </w:pPr>
      <w:r>
        <w:rPr>
          <w:rFonts w:ascii="Times New Roman" w:hAnsi="Times New Roman" w:cs="Times New Roman"/>
          <w:sz w:val="28"/>
          <w:szCs w:val="28"/>
        </w:rPr>
        <w:t xml:space="preserve">a) </w:t>
      </w:r>
      <w:r w:rsidR="006A5D72">
        <w:rPr>
          <w:rFonts w:ascii="Times New Roman" w:hAnsi="Times New Roman" w:cs="Times New Roman"/>
          <w:sz w:val="28"/>
          <w:szCs w:val="28"/>
          <w:lang w:val="vi-VN"/>
        </w:rPr>
        <w:t>Chủ đầu tư các dự án đầu tư công sử dụng vốn ngân sách nhà nước báo cáo mã đơn vị quan hệ ngân sách của dự án đầu tư (</w:t>
      </w:r>
      <w:r>
        <w:rPr>
          <w:rFonts w:ascii="Times New Roman" w:hAnsi="Times New Roman" w:cs="Times New Roman"/>
          <w:sz w:val="28"/>
          <w:szCs w:val="28"/>
        </w:rPr>
        <w:t xml:space="preserve">đối với dự án </w:t>
      </w:r>
      <w:r w:rsidR="006A5D72">
        <w:rPr>
          <w:rFonts w:ascii="Times New Roman" w:hAnsi="Times New Roman" w:cs="Times New Roman"/>
          <w:sz w:val="28"/>
          <w:szCs w:val="28"/>
          <w:lang w:val="vi-VN"/>
        </w:rPr>
        <w:t xml:space="preserve">đã được cấp mã và chưa cập nhật trên Hệ thống), số liệu thực hiện và giải ngân kế </w:t>
      </w:r>
      <w:r w:rsidR="006A5D72">
        <w:rPr>
          <w:rFonts w:ascii="Times New Roman" w:hAnsi="Times New Roman" w:cs="Times New Roman"/>
          <w:sz w:val="28"/>
          <w:szCs w:val="28"/>
          <w:lang w:val="vi-VN"/>
        </w:rPr>
        <w:lastRenderedPageBreak/>
        <w:t>hoạch của dự án trong</w:t>
      </w:r>
      <w:r>
        <w:rPr>
          <w:rFonts w:ascii="Times New Roman" w:hAnsi="Times New Roman" w:cs="Times New Roman"/>
          <w:sz w:val="28"/>
          <w:szCs w:val="28"/>
          <w:lang w:val="vi-VN"/>
        </w:rPr>
        <w:t xml:space="preserve"> tháng </w:t>
      </w:r>
      <w:r w:rsidR="006A5D72">
        <w:rPr>
          <w:rFonts w:ascii="Times New Roman" w:hAnsi="Times New Roman" w:cs="Times New Roman"/>
          <w:sz w:val="28"/>
          <w:szCs w:val="28"/>
          <w:lang w:val="vi-VN"/>
        </w:rPr>
        <w:t>(tính từ ngày 15 tháng trước đến ngày 14 của tháng thuộc kỳ báo cáo), bản quét màu các văn bản của dự án, bao gồm quyết định chủ trương đầu tư, quyết định đầu tư, quyết định đầu tư điều chỉnh (nếu chưa được cập nhật trên Hệ thống hoặc có quyết định mới) theo từng dự án trước ngày 18 của tháng thuộc kỳ</w:t>
      </w:r>
      <w:r w:rsidR="00E04595">
        <w:rPr>
          <w:rFonts w:ascii="Times New Roman" w:hAnsi="Times New Roman" w:cs="Times New Roman"/>
          <w:sz w:val="28"/>
          <w:szCs w:val="28"/>
          <w:lang w:val="vi-VN"/>
        </w:rPr>
        <w:t xml:space="preserve"> báo cáo</w:t>
      </w:r>
      <w:r w:rsidR="00E04595">
        <w:rPr>
          <w:rFonts w:ascii="Times New Roman" w:hAnsi="Times New Roman" w:cs="Times New Roman"/>
          <w:sz w:val="28"/>
          <w:szCs w:val="28"/>
        </w:rPr>
        <w:t>;</w:t>
      </w:r>
    </w:p>
    <w:p w:rsidR="00E93197" w:rsidRPr="001C421F" w:rsidRDefault="001C421F">
      <w:pPr>
        <w:spacing w:before="240" w:after="0" w:line="240" w:lineRule="auto"/>
        <w:ind w:firstLine="567"/>
        <w:rPr>
          <w:rFonts w:ascii="Times New Roman" w:hAnsi="Times New Roman" w:cs="Times New Roman"/>
          <w:spacing w:val="-2"/>
          <w:sz w:val="28"/>
          <w:szCs w:val="28"/>
          <w:lang w:val="vi-VN"/>
        </w:rPr>
      </w:pPr>
      <w:r w:rsidRPr="001C421F">
        <w:rPr>
          <w:rFonts w:ascii="Times New Roman" w:hAnsi="Times New Roman" w:cs="Times New Roman"/>
          <w:spacing w:val="-2"/>
          <w:sz w:val="28"/>
          <w:szCs w:val="28"/>
        </w:rPr>
        <w:t xml:space="preserve">b) </w:t>
      </w:r>
      <w:r w:rsidR="006A5D72" w:rsidRPr="001C421F">
        <w:rPr>
          <w:rFonts w:ascii="Times New Roman" w:hAnsi="Times New Roman" w:cs="Times New Roman"/>
          <w:spacing w:val="-2"/>
          <w:sz w:val="28"/>
          <w:szCs w:val="28"/>
          <w:lang w:val="vi-VN"/>
        </w:rPr>
        <w:t xml:space="preserve">Định kỳ vào ngày 22 hằng tháng, </w:t>
      </w:r>
      <w:r w:rsidR="006A5D72" w:rsidRPr="001C421F">
        <w:rPr>
          <w:rFonts w:ascii="Times New Roman" w:hAnsi="Times New Roman" w:cs="Times New Roman"/>
          <w:spacing w:val="-2"/>
          <w:sz w:val="28"/>
          <w:szCs w:val="28"/>
        </w:rPr>
        <w:t>b</w:t>
      </w:r>
      <w:r w:rsidR="006A5D72" w:rsidRPr="001C421F">
        <w:rPr>
          <w:rFonts w:ascii="Times New Roman" w:hAnsi="Times New Roman" w:cs="Times New Roman"/>
          <w:spacing w:val="-2"/>
          <w:sz w:val="28"/>
          <w:szCs w:val="28"/>
          <w:lang w:val="vi-VN"/>
        </w:rPr>
        <w:t xml:space="preserve">ộ, cơ quan trung ương và địa phương báo cáo trên Hệ thống số liệu tổng hợp thực hiện và giải ngân kế hoạch đầu tư công vốn ngân sách nhà nước (tính từ ngày 15 tháng trước đến ngày 14 của tháng thuộc kỳ báo cáo) của </w:t>
      </w:r>
      <w:r w:rsidR="006A5D72" w:rsidRPr="001C421F">
        <w:rPr>
          <w:rFonts w:ascii="Times New Roman" w:hAnsi="Times New Roman" w:cs="Times New Roman"/>
          <w:spacing w:val="-2"/>
          <w:sz w:val="28"/>
          <w:szCs w:val="28"/>
        </w:rPr>
        <w:t>b</w:t>
      </w:r>
      <w:r w:rsidR="006A5D72" w:rsidRPr="001C421F">
        <w:rPr>
          <w:rFonts w:ascii="Times New Roman" w:hAnsi="Times New Roman" w:cs="Times New Roman"/>
          <w:spacing w:val="-2"/>
          <w:sz w:val="28"/>
          <w:szCs w:val="28"/>
          <w:lang w:val="vi-VN"/>
        </w:rPr>
        <w:t>ộ, cơ quan trung ương và địa phương theo từng nguồn vốn, đánh giá tình hình triển khai thực hiện và giải ngân kế hoạch đầu tư vốn ngân sách nhà nước, phân tích các kết quả đạt được, những mặt còn tồn tại, khó khăn, thách thức, nguyên nhân và kiến nghị giải pháp.</w:t>
      </w:r>
    </w:p>
    <w:p w:rsidR="00E93197" w:rsidRDefault="006A5D72">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3</w:t>
      </w:r>
      <w:r>
        <w:rPr>
          <w:rFonts w:ascii="Times New Roman" w:hAnsi="Times New Roman" w:cs="Times New Roman"/>
          <w:sz w:val="28"/>
          <w:szCs w:val="28"/>
          <w:lang w:val="vi-VN"/>
        </w:rPr>
        <w:t>. Chia sẻ và đồng bộ hóa dữ liệu</w:t>
      </w:r>
    </w:p>
    <w:p w:rsidR="00E93197" w:rsidRPr="00E04595" w:rsidRDefault="001C421F">
      <w:pPr>
        <w:spacing w:before="240" w:after="0" w:line="240" w:lineRule="auto"/>
        <w:ind w:firstLine="567"/>
        <w:rPr>
          <w:rFonts w:ascii="Times New Roman" w:hAnsi="Times New Roman" w:cs="Times New Roman"/>
          <w:sz w:val="28"/>
          <w:szCs w:val="28"/>
        </w:rPr>
      </w:pPr>
      <w:r>
        <w:rPr>
          <w:rFonts w:ascii="Times New Roman" w:hAnsi="Times New Roman" w:cs="Times New Roman"/>
          <w:spacing w:val="-2"/>
          <w:sz w:val="28"/>
          <w:szCs w:val="28"/>
        </w:rPr>
        <w:t xml:space="preserve">a) </w:t>
      </w:r>
      <w:r w:rsidR="006A5D72" w:rsidRPr="006A5D72">
        <w:rPr>
          <w:rFonts w:ascii="Times New Roman" w:hAnsi="Times New Roman" w:cs="Times New Roman"/>
          <w:spacing w:val="-2"/>
          <w:sz w:val="28"/>
          <w:szCs w:val="28"/>
          <w:lang w:val="vi-VN"/>
        </w:rPr>
        <w:t>Bộ Kế hoạch và Đầu tư có trách nhiệm chia sẻ và đồng bộ hóa thông tin về kế hoạch đầu tư công đã giao trên Hệ thống với Hệ thống TABMIS hoặc các hệ thống ứng dụng khác của Bộ Tài chính để cung cấp kế hoạch vốn đầu tư công trung hạn và hằng năm của các dự án được kiểm soát, thanh toán qua Kho bạc Nhà nước, nhằm hỗ trợ cho việc kiểm soát chi của Kho bạc Nhà nước</w:t>
      </w:r>
      <w:r w:rsidR="00E04595">
        <w:rPr>
          <w:rFonts w:ascii="Times New Roman" w:hAnsi="Times New Roman" w:cs="Times New Roman"/>
          <w:sz w:val="28"/>
          <w:szCs w:val="28"/>
        </w:rPr>
        <w:t>;</w:t>
      </w:r>
    </w:p>
    <w:p w:rsidR="00E93197" w:rsidRDefault="001C421F">
      <w:pPr>
        <w:spacing w:before="240" w:after="0" w:line="240" w:lineRule="auto"/>
        <w:ind w:firstLine="567"/>
        <w:rPr>
          <w:rFonts w:ascii="Times New Roman" w:hAnsi="Times New Roman" w:cs="Times New Roman"/>
          <w:sz w:val="28"/>
          <w:szCs w:val="28"/>
          <w:lang w:val="vi-VN"/>
        </w:rPr>
      </w:pPr>
      <w:r>
        <w:rPr>
          <w:rFonts w:ascii="Times New Roman" w:hAnsi="Times New Roman" w:cs="Times New Roman"/>
          <w:sz w:val="28"/>
          <w:szCs w:val="28"/>
        </w:rPr>
        <w:t xml:space="preserve">b) </w:t>
      </w:r>
      <w:r w:rsidR="006A5D72">
        <w:rPr>
          <w:rFonts w:ascii="Times New Roman" w:hAnsi="Times New Roman" w:cs="Times New Roman"/>
          <w:sz w:val="28"/>
          <w:szCs w:val="28"/>
          <w:lang w:val="vi-VN"/>
        </w:rPr>
        <w:t xml:space="preserve">Bộ Tài chính có trách nhiệm chia sẻ và đồng bộ hóa thông tin về giải ngân của từng dự án đầu tư được kiểm soát, thanh toán qua Kho bạc </w:t>
      </w:r>
      <w:r w:rsidR="006A5D72">
        <w:rPr>
          <w:rFonts w:ascii="Times New Roman" w:hAnsi="Times New Roman" w:cs="Times New Roman"/>
          <w:sz w:val="28"/>
          <w:szCs w:val="28"/>
        </w:rPr>
        <w:t>N</w:t>
      </w:r>
      <w:r w:rsidR="006A5D72">
        <w:rPr>
          <w:rFonts w:ascii="Times New Roman" w:hAnsi="Times New Roman" w:cs="Times New Roman"/>
          <w:sz w:val="28"/>
          <w:szCs w:val="28"/>
          <w:lang w:val="vi-VN"/>
        </w:rPr>
        <w:t xml:space="preserve">hà nước trên Hệ thống TABMIS hoặc các hệ thống ứng dụng khác của Bộ Tài chính và Hệ thống của Bộ Kế hoạch và Đầu tư để làm cơ sở báo cáo tình hình thực hiện kế hoạch đầu tư công của </w:t>
      </w:r>
      <w:r w:rsidR="006A5D72">
        <w:rPr>
          <w:rFonts w:ascii="Times New Roman" w:hAnsi="Times New Roman" w:cs="Times New Roman"/>
          <w:sz w:val="28"/>
          <w:szCs w:val="28"/>
        </w:rPr>
        <w:t>b</w:t>
      </w:r>
      <w:r w:rsidR="006A5D72">
        <w:rPr>
          <w:rFonts w:ascii="Times New Roman" w:hAnsi="Times New Roman" w:cs="Times New Roman"/>
          <w:sz w:val="28"/>
          <w:szCs w:val="28"/>
          <w:lang w:val="vi-VN"/>
        </w:rPr>
        <w:t>ộ, cơ quan trung ương và địa phương.</w:t>
      </w:r>
    </w:p>
    <w:p w:rsidR="00E93197" w:rsidRDefault="00E93197">
      <w:pPr>
        <w:shd w:val="clear" w:color="auto" w:fill="FFFFFF"/>
        <w:spacing w:before="0" w:after="0" w:line="240" w:lineRule="auto"/>
        <w:ind w:firstLine="0"/>
        <w:jc w:val="center"/>
        <w:rPr>
          <w:rFonts w:ascii="Times New Roman" w:eastAsia="Times New Roman" w:hAnsi="Times New Roman" w:cs="Times New Roman"/>
          <w:b/>
          <w:bCs/>
          <w:sz w:val="28"/>
          <w:szCs w:val="28"/>
          <w:lang w:val="vi-VN"/>
        </w:rPr>
      </w:pPr>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Chương </w:t>
      </w:r>
      <w:bookmarkEnd w:id="33"/>
      <w:r>
        <w:rPr>
          <w:rFonts w:ascii="Times New Roman" w:eastAsia="Times New Roman" w:hAnsi="Times New Roman" w:cs="Times New Roman"/>
          <w:b/>
          <w:bCs/>
          <w:sz w:val="28"/>
          <w:szCs w:val="28"/>
          <w:lang w:val="vi-VN"/>
        </w:rPr>
        <w:t>VIII</w:t>
      </w:r>
      <w:bookmarkStart w:id="34" w:name="dieu_68"/>
    </w:p>
    <w:p w:rsidR="002203FD" w:rsidRPr="00A91B40" w:rsidRDefault="006A5D72">
      <w:pPr>
        <w:shd w:val="clear" w:color="auto" w:fill="FFFFFF"/>
        <w:spacing w:before="0" w:after="0" w:line="240" w:lineRule="auto"/>
        <w:ind w:firstLine="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KHOẢN THI HÀNH</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52. Quy định chuyển tiếp</w:t>
      </w:r>
      <w:bookmarkEnd w:id="34"/>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Dự án đã được phê duyệt quyết định đầu tư, sử dụng nguồn vốn khác ngoài nguồn vốn đầu tư công, nếu chuyển sang </w:t>
      </w:r>
      <w:r>
        <w:rPr>
          <w:rFonts w:ascii="Times New Roman" w:eastAsia="Times New Roman" w:hAnsi="Times New Roman" w:cs="Times New Roman"/>
          <w:sz w:val="28"/>
          <w:szCs w:val="28"/>
          <w:shd w:val="clear" w:color="auto" w:fill="FFFFFF"/>
          <w:lang w:val="vi-VN"/>
        </w:rPr>
        <w:t>sử dụng</w:t>
      </w:r>
      <w:r>
        <w:rPr>
          <w:rFonts w:ascii="Times New Roman" w:eastAsia="Times New Roman" w:hAnsi="Times New Roman" w:cs="Times New Roman"/>
          <w:sz w:val="28"/>
          <w:szCs w:val="28"/>
          <w:lang w:val="vi-VN"/>
        </w:rPr>
        <w:t> vốn đầu tư công để thực hiện phải tiến hành phê duyệt quyết định chủ trương đầu tư và phê duyệt lại quyết định đầu tư theo quy định của Luật Đầu tư công và pháp luật liên quan.</w:t>
      </w:r>
      <w:bookmarkStart w:id="35" w:name="dieu_69"/>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Các dự án đã được cấp có thẩm quyền giao kế hoạch đầu tư nguồn thu hợp pháp của các cơ quan nhà nước, đơn vị sự nghiệp công lập dành để đầu tư tiếp tục thực hiện theo kế hoạch đã được giao. Các dự án đã hoàn thành thủ tục lập, thẩm định trước ngày Luật Đầu tư công </w:t>
      </w:r>
      <w:r w:rsidR="001C421F">
        <w:rPr>
          <w:rFonts w:ascii="Times New Roman" w:eastAsia="Times New Roman" w:hAnsi="Times New Roman" w:cs="Times New Roman"/>
          <w:sz w:val="28"/>
          <w:szCs w:val="28"/>
          <w:lang w:val="vi-VN"/>
        </w:rPr>
        <w:t>số 39/2019/QH14 có hiệu lực</w:t>
      </w:r>
      <w:r>
        <w:rPr>
          <w:rFonts w:ascii="Times New Roman" w:eastAsia="Times New Roman" w:hAnsi="Times New Roman" w:cs="Times New Roman"/>
          <w:sz w:val="28"/>
          <w:szCs w:val="28"/>
          <w:lang w:val="vi-VN"/>
        </w:rPr>
        <w:t xml:space="preserve">thực hiện theo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w:t>
      </w:r>
      <w:r w:rsidR="001C421F">
        <w:rPr>
          <w:rFonts w:ascii="Times New Roman" w:eastAsia="Times New Roman" w:hAnsi="Times New Roman" w:cs="Times New Roman"/>
          <w:sz w:val="28"/>
          <w:szCs w:val="28"/>
          <w:lang w:val="vi-VN"/>
        </w:rPr>
        <w:t>3 Điều 101 của Luật Đầu tư công</w:t>
      </w:r>
      <w:r>
        <w:rPr>
          <w:rFonts w:ascii="Times New Roman" w:eastAsia="Times New Roman" w:hAnsi="Times New Roman" w:cs="Times New Roman"/>
          <w:sz w:val="28"/>
          <w:szCs w:val="28"/>
          <w:lang w:val="vi-VN"/>
        </w:rPr>
        <w:t>số 39/2019/QH14.</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3. Đối với kế hoạch đầu tư trung hạn giai đoạn 2016-2020 và năm 2020 vốn từ nguồn thu hợp pháp của các cơ quan nhà nước, đơn vị sự nghiệp công lập dành để đầu tư, việc lập, thẩm định, quyết định, điều chỉnh quyết định chủ trương đầu tư; lập, thẩm định, quyết định, điều chỉnh quyết định đầu tư chương trình, dự án; lập, thẩm định, phê duyệt, giao, điều chỉnh kế hoạch vốn trung hạn và hằng năm thực hiện theo quy định của Luật Đầu tư công số 39/2019/QH14 và Nghị định này.</w:t>
      </w:r>
    </w:p>
    <w:p w:rsidR="00E93197" w:rsidRDefault="006A5D72">
      <w:pPr>
        <w:shd w:val="clear" w:color="auto" w:fill="FFFFFF"/>
        <w:tabs>
          <w:tab w:val="left" w:pos="6450"/>
          <w:tab w:val="left" w:pos="6855"/>
        </w:tabs>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Điều 53. Hiệu lực thi hành</w:t>
      </w:r>
      <w:bookmarkEnd w:id="35"/>
      <w:r>
        <w:rPr>
          <w:rFonts w:ascii="Times New Roman" w:eastAsia="Times New Roman" w:hAnsi="Times New Roman" w:cs="Times New Roman"/>
          <w:b/>
          <w:bCs/>
          <w:sz w:val="28"/>
          <w:szCs w:val="28"/>
          <w:lang w:val="vi-VN"/>
        </w:rPr>
        <w:tab/>
      </w:r>
      <w:r>
        <w:rPr>
          <w:rFonts w:ascii="Times New Roman" w:eastAsia="Times New Roman" w:hAnsi="Times New Roman" w:cs="Times New Roman"/>
          <w:b/>
          <w:bCs/>
          <w:sz w:val="28"/>
          <w:szCs w:val="28"/>
          <w:lang w:val="vi-VN"/>
        </w:rPr>
        <w:tab/>
      </w:r>
    </w:p>
    <w:p w:rsidR="00E93197" w:rsidRPr="001C421F" w:rsidRDefault="006A5D72">
      <w:pPr>
        <w:shd w:val="clear" w:color="auto" w:fill="FFFFFF"/>
        <w:spacing w:before="240" w:after="0" w:line="264" w:lineRule="auto"/>
        <w:ind w:firstLine="567"/>
        <w:rPr>
          <w:rFonts w:ascii="Times New Roman" w:eastAsia="Times New Roman" w:hAnsi="Times New Roman" w:cs="Times New Roman"/>
          <w:sz w:val="28"/>
          <w:szCs w:val="28"/>
        </w:rPr>
      </w:pPr>
      <w:r w:rsidRPr="006A5D72">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lang w:val="vi-VN"/>
        </w:rPr>
        <w:t xml:space="preserve">Nghị định này có hiệu lực </w:t>
      </w:r>
      <w:r w:rsidR="00B3604A">
        <w:rPr>
          <w:rFonts w:ascii="Times New Roman" w:eastAsia="Times New Roman" w:hAnsi="Times New Roman" w:cs="Times New Roman"/>
          <w:sz w:val="28"/>
          <w:szCs w:val="28"/>
        </w:rPr>
        <w:t>thi hành kể</w:t>
      </w:r>
      <w:r>
        <w:rPr>
          <w:rFonts w:ascii="Times New Roman" w:eastAsia="Times New Roman" w:hAnsi="Times New Roman" w:cs="Times New Roman"/>
          <w:sz w:val="28"/>
          <w:szCs w:val="28"/>
          <w:lang w:val="vi-VN"/>
        </w:rPr>
        <w:t xml:space="preserve"> từ ngày</w:t>
      </w:r>
      <w:r w:rsidR="001C421F">
        <w:rPr>
          <w:rFonts w:ascii="Times New Roman" w:eastAsia="Times New Roman" w:hAnsi="Times New Roman" w:cs="Times New Roman"/>
          <w:sz w:val="28"/>
          <w:szCs w:val="28"/>
        </w:rPr>
        <w:t xml:space="preserve"> ký ban hành.</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Đối với dự án không có cấu phần xây dựng, việc lập, thẩm định, phê duyệt, tổ chức quản lý thực hiện theo quy định tại Nghị định này và pháp luật chuyên ngành có liên quan.</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Bãi bỏ quy định tại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 xml:space="preserve">hoản 2 Điều 6, Điều 46, </w:t>
      </w:r>
      <w:r w:rsidR="005076D1">
        <w:rPr>
          <w:rFonts w:ascii="Times New Roman" w:eastAsia="Times New Roman" w:hAnsi="Times New Roman" w:cs="Times New Roman"/>
          <w:sz w:val="28"/>
          <w:szCs w:val="28"/>
        </w:rPr>
        <w:t xml:space="preserve">Điều </w:t>
      </w:r>
      <w:r>
        <w:rPr>
          <w:rFonts w:ascii="Times New Roman" w:eastAsia="Times New Roman" w:hAnsi="Times New Roman" w:cs="Times New Roman"/>
          <w:sz w:val="28"/>
          <w:szCs w:val="28"/>
          <w:lang w:val="vi-VN"/>
        </w:rPr>
        <w:t>47 Nghị định số 73/2019/NĐ-CP ngày 05 tháng 9 năm 2019 của Chính phủ về quy định quản lý đầu tư ứng dụng công nghệ thông tin sử dụng nguồn vốn ngân sách nhà nước.</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 Đối với các dự án thuộc lĩnh vực công nghệ thông tin sử dụng vốn ngân sách nhà nước, trình tự, thủ tục, hồ sơ lập, thẩm định, quyết định đầu tư và tổ chức quản lý thực hiện theo quy định của Nghị định số 73/2019/NĐ-CP ngày 05 tháng 9 năm 2019 của Chính phủ về quy định quản lý đầu tư ứng dụng công nghệ thông tin sử dụng nguồn vốn ngân sách nhà nước.</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5. Đối với chương trình, dự án sử dụng vốn ODA và vốn vay ưu đãi của nhà tài trợ nước ngoài áp dụng quy định tại Nghị định này và quy định của Chính phủ về quản lý và sử dụng nguồn vốn ODA và vốn vay ưu đãi của nhà tài trợ nước ngoài. Trường hợp có quy định khác nhau về cùng một nội dung áp dụng quy định của Chính phủ về quản lý và sử dụng nguồn vốn ODA và vốn vay ưu đãi của nhà tài trợ nước ngoài.</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6. Các quy định tại Nghị định này không áp dụng đối với các đối </w:t>
      </w:r>
      <w:r w:rsidR="00D43C08">
        <w:rPr>
          <w:rFonts w:ascii="Times New Roman" w:eastAsia="Times New Roman" w:hAnsi="Times New Roman" w:cs="Times New Roman"/>
          <w:sz w:val="28"/>
          <w:szCs w:val="28"/>
          <w:lang w:val="vi-VN"/>
        </w:rPr>
        <w:t>tượng</w:t>
      </w:r>
      <w:r>
        <w:rPr>
          <w:rFonts w:ascii="Times New Roman" w:eastAsia="Times New Roman" w:hAnsi="Times New Roman" w:cs="Times New Roman"/>
          <w:sz w:val="28"/>
          <w:szCs w:val="28"/>
          <w:lang w:val="vi-VN"/>
        </w:rPr>
        <w:t xml:space="preserve">quy định tại các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vi-VN"/>
        </w:rPr>
        <w:t>hoản 3, 5 Điều 101 của Luật Đầu tư công số 39/2019/QH14.</w:t>
      </w:r>
    </w:p>
    <w:p w:rsidR="00E93197" w:rsidRDefault="006A5D72">
      <w:pPr>
        <w:shd w:val="clear" w:color="auto" w:fill="FFFFFF"/>
        <w:spacing w:before="240" w:after="0" w:line="264" w:lineRule="auto"/>
        <w:ind w:firstLine="567"/>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54. Trách nhiệm thi hành</w:t>
      </w:r>
    </w:p>
    <w:p w:rsidR="00E93197" w:rsidRDefault="006A5D72">
      <w:pPr>
        <w:shd w:val="clear" w:color="auto" w:fill="FFFFFF"/>
        <w:spacing w:before="240" w:after="0" w:line="264" w:lineRule="auto"/>
        <w:ind w:firstLine="567"/>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Bộ Kế hoạch và Đầu tư hướng dẫn thi hành nội dung quy định tại Điều 51 của Nghị định này.</w:t>
      </w:r>
    </w:p>
    <w:p w:rsidR="00E93197" w:rsidRDefault="006A5D72">
      <w:pPr>
        <w:shd w:val="clear" w:color="auto" w:fill="FFFFFF"/>
        <w:spacing w:before="24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2. Bộ trưởng, Thủ trưởng cơ quan ngang </w:t>
      </w: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ộ, Thủ trưởng cơ quan khác ở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rung ương, Chủ tịch </w:t>
      </w:r>
      <w:r>
        <w:rPr>
          <w:rFonts w:ascii="Times New Roman" w:eastAsia="Times New Roman" w:hAnsi="Times New Roman" w:cs="Times New Roman"/>
          <w:sz w:val="28"/>
          <w:szCs w:val="28"/>
          <w:shd w:val="clear" w:color="auto" w:fill="FFFFFF"/>
          <w:lang w:val="vi-VN"/>
        </w:rPr>
        <w:t>Ủy ban</w:t>
      </w:r>
      <w:r>
        <w:rPr>
          <w:rFonts w:ascii="Times New Roman" w:eastAsia="Times New Roman" w:hAnsi="Times New Roman" w:cs="Times New Roman"/>
          <w:sz w:val="28"/>
          <w:szCs w:val="28"/>
          <w:lang w:val="vi-VN"/>
        </w:rPr>
        <w:t xml:space="preserve"> nhân dân tỉnh, thành phố trực thuộc </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lang w:val="vi-VN"/>
        </w:rPr>
        <w:t>rung ương và Thủ trưởng cơ quan, đơn vị liên quan chịu trách nhiệm thi hành Nghị định này./.</w:t>
      </w:r>
    </w:p>
    <w:p w:rsidR="00E93197" w:rsidRDefault="00E93197">
      <w:pPr>
        <w:shd w:val="clear" w:color="auto" w:fill="FFFFFF"/>
        <w:spacing w:before="0" w:after="0" w:line="240" w:lineRule="auto"/>
        <w:ind w:firstLine="567"/>
        <w:rPr>
          <w:rFonts w:ascii="Times New Roman" w:eastAsia="Times New Roman" w:hAnsi="Times New Roman" w:cs="Times New Roman"/>
          <w:sz w:val="28"/>
          <w:szCs w:val="28"/>
        </w:rPr>
      </w:pPr>
    </w:p>
    <w:p w:rsidR="00E93197" w:rsidRDefault="00E93197">
      <w:pPr>
        <w:shd w:val="clear" w:color="auto" w:fill="FFFFFF"/>
        <w:spacing w:before="0" w:after="0" w:line="240" w:lineRule="auto"/>
        <w:ind w:firstLine="567"/>
        <w:rPr>
          <w:rFonts w:ascii="Times New Roman" w:eastAsia="Times New Roman" w:hAnsi="Times New Roman" w:cs="Times New Roman"/>
          <w:sz w:val="28"/>
          <w:szCs w:val="28"/>
        </w:rPr>
      </w:pPr>
    </w:p>
    <w:tbl>
      <w:tblPr>
        <w:tblW w:w="0" w:type="auto"/>
        <w:tblCellSpacing w:w="0" w:type="dxa"/>
        <w:shd w:val="clear" w:color="auto" w:fill="FFFFFF"/>
        <w:tblCellMar>
          <w:left w:w="0" w:type="dxa"/>
          <w:right w:w="0" w:type="dxa"/>
        </w:tblCellMar>
        <w:tblLook w:val="04A0"/>
      </w:tblPr>
      <w:tblGrid>
        <w:gridCol w:w="5670"/>
        <w:gridCol w:w="3186"/>
      </w:tblGrid>
      <w:tr w:rsidR="00781535" w:rsidRPr="001C5BE9" w:rsidTr="006E4DCC">
        <w:trPr>
          <w:tblCellSpacing w:w="0" w:type="dxa"/>
        </w:trPr>
        <w:tc>
          <w:tcPr>
            <w:tcW w:w="5670" w:type="dxa"/>
            <w:shd w:val="clear" w:color="auto" w:fill="FFFFFF"/>
            <w:tcMar>
              <w:top w:w="0" w:type="dxa"/>
              <w:left w:w="108" w:type="dxa"/>
              <w:bottom w:w="0" w:type="dxa"/>
              <w:right w:w="108" w:type="dxa"/>
            </w:tcMar>
            <w:hideMark/>
          </w:tcPr>
          <w:p w:rsidR="002203FD" w:rsidRPr="00A91B40" w:rsidRDefault="006A5D72">
            <w:pPr>
              <w:spacing w:before="0" w:after="0" w:line="240" w:lineRule="auto"/>
              <w:ind w:firstLine="0"/>
              <w:jc w:val="left"/>
              <w:rPr>
                <w:rFonts w:ascii="Times New Roman" w:eastAsia="Times New Roman" w:hAnsi="Times New Roman" w:cs="Times New Roman"/>
              </w:rPr>
            </w:pPr>
            <w:r>
              <w:rPr>
                <w:rFonts w:ascii="Times New Roman" w:eastAsia="Times New Roman" w:hAnsi="Times New Roman" w:cs="Times New Roman"/>
                <w:sz w:val="30"/>
                <w:szCs w:val="28"/>
                <w:lang w:val="vi-VN"/>
              </w:rPr>
              <w:t> </w:t>
            </w:r>
            <w:r w:rsidRPr="006A5D72">
              <w:rPr>
                <w:rFonts w:ascii="Times New Roman" w:eastAsia="Times New Roman" w:hAnsi="Times New Roman" w:cs="Times New Roman"/>
                <w:b/>
                <w:bCs/>
                <w:i/>
                <w:iCs/>
                <w:sz w:val="24"/>
                <w:szCs w:val="24"/>
                <w:lang w:val="vi-VN"/>
              </w:rPr>
              <w:t>Nơi nhận:</w:t>
            </w:r>
            <w:r>
              <w:rPr>
                <w:rFonts w:ascii="Times New Roman" w:eastAsia="Times New Roman" w:hAnsi="Times New Roman" w:cs="Times New Roman"/>
                <w:b/>
                <w:bCs/>
                <w:i/>
                <w:iCs/>
                <w:sz w:val="30"/>
                <w:szCs w:val="28"/>
                <w:lang w:val="vi-VN"/>
              </w:rPr>
              <w:br/>
            </w:r>
            <w:r w:rsidRPr="006A5D72">
              <w:rPr>
                <w:rFonts w:ascii="Times New Roman" w:eastAsia="Times New Roman" w:hAnsi="Times New Roman" w:cs="Times New Roman"/>
                <w:lang w:val="vi-VN"/>
              </w:rPr>
              <w:t>- Ban Bí thư Trung ương Đảng;</w:t>
            </w:r>
            <w:r w:rsidRPr="006A5D72">
              <w:rPr>
                <w:rFonts w:ascii="Times New Roman" w:eastAsia="Times New Roman" w:hAnsi="Times New Roman" w:cs="Times New Roman"/>
                <w:lang w:val="vi-VN"/>
              </w:rPr>
              <w:br/>
              <w:t>- Thủ tướng, các Phó Thủ tướng Chính phủ;</w:t>
            </w:r>
            <w:r w:rsidRPr="006A5D72">
              <w:rPr>
                <w:rFonts w:ascii="Times New Roman" w:eastAsia="Times New Roman" w:hAnsi="Times New Roman" w:cs="Times New Roman"/>
                <w:lang w:val="vi-VN"/>
              </w:rPr>
              <w:br/>
              <w:t xml:space="preserve">- Các bộ, cơ quan ngang </w:t>
            </w:r>
            <w:r>
              <w:rPr>
                <w:rFonts w:ascii="Times New Roman" w:eastAsia="Times New Roman" w:hAnsi="Times New Roman" w:cs="Times New Roman"/>
              </w:rPr>
              <w:t>b</w:t>
            </w:r>
            <w:r w:rsidRPr="006A5D72">
              <w:rPr>
                <w:rFonts w:ascii="Times New Roman" w:eastAsia="Times New Roman" w:hAnsi="Times New Roman" w:cs="Times New Roman"/>
                <w:lang w:val="vi-VN"/>
              </w:rPr>
              <w:t>ộ, cơ quan thuộc Chính phủ;</w:t>
            </w:r>
            <w:r w:rsidRPr="006A5D72">
              <w:rPr>
                <w:rFonts w:ascii="Times New Roman" w:eastAsia="Times New Roman" w:hAnsi="Times New Roman" w:cs="Times New Roman"/>
                <w:lang w:val="vi-VN"/>
              </w:rPr>
              <w:br/>
              <w:t xml:space="preserve">- HĐND, UBND các tỉnh, thành phố trực thuộc </w:t>
            </w:r>
            <w:r>
              <w:rPr>
                <w:rFonts w:ascii="Times New Roman" w:eastAsia="Times New Roman" w:hAnsi="Times New Roman" w:cs="Times New Roman"/>
              </w:rPr>
              <w:t>t</w:t>
            </w:r>
            <w:r w:rsidRPr="006A5D72">
              <w:rPr>
                <w:rFonts w:ascii="Times New Roman" w:eastAsia="Times New Roman" w:hAnsi="Times New Roman" w:cs="Times New Roman"/>
                <w:lang w:val="vi-VN"/>
              </w:rPr>
              <w:t>rung </w:t>
            </w:r>
            <w:r w:rsidRPr="006A5D72">
              <w:rPr>
                <w:rFonts w:ascii="Times New Roman" w:eastAsia="Times New Roman" w:hAnsi="Times New Roman" w:cs="Times New Roman"/>
                <w:shd w:val="clear" w:color="auto" w:fill="FFFFFF"/>
                <w:lang w:val="vi-VN"/>
              </w:rPr>
              <w:t>ươ</w:t>
            </w:r>
            <w:r w:rsidRPr="006A5D72">
              <w:rPr>
                <w:rFonts w:ascii="Times New Roman" w:eastAsia="Times New Roman" w:hAnsi="Times New Roman" w:cs="Times New Roman"/>
                <w:lang w:val="vi-VN"/>
              </w:rPr>
              <w:t>ng;</w:t>
            </w:r>
            <w:r w:rsidRPr="006A5D72">
              <w:rPr>
                <w:rFonts w:ascii="Times New Roman" w:eastAsia="Times New Roman" w:hAnsi="Times New Roman" w:cs="Times New Roman"/>
                <w:lang w:val="vi-VN"/>
              </w:rPr>
              <w:br/>
              <w:t>- Văn phòng Trung ương và các Ban của Đảng;</w:t>
            </w:r>
            <w:r w:rsidRPr="006A5D72">
              <w:rPr>
                <w:rFonts w:ascii="Times New Roman" w:eastAsia="Times New Roman" w:hAnsi="Times New Roman" w:cs="Times New Roman"/>
                <w:lang w:val="vi-VN"/>
              </w:rPr>
              <w:br/>
              <w:t>- Văn phòng Tổng Bí thư;</w:t>
            </w:r>
            <w:r w:rsidRPr="006A5D72">
              <w:rPr>
                <w:rFonts w:ascii="Times New Roman" w:eastAsia="Times New Roman" w:hAnsi="Times New Roman" w:cs="Times New Roman"/>
                <w:lang w:val="vi-VN"/>
              </w:rPr>
              <w:br/>
              <w:t>- </w:t>
            </w:r>
            <w:r w:rsidRPr="006A5D72">
              <w:rPr>
                <w:rFonts w:ascii="Times New Roman" w:eastAsia="Times New Roman" w:hAnsi="Times New Roman" w:cs="Times New Roman"/>
                <w:shd w:val="clear" w:color="auto" w:fill="FFFFFF"/>
                <w:lang w:val="vi-VN"/>
              </w:rPr>
              <w:t>Văn</w:t>
            </w:r>
            <w:r w:rsidRPr="006A5D72">
              <w:rPr>
                <w:rFonts w:ascii="Times New Roman" w:eastAsia="Times New Roman" w:hAnsi="Times New Roman" w:cs="Times New Roman"/>
                <w:lang w:val="vi-VN"/>
              </w:rPr>
              <w:t> phòng Chủ tịch nước;</w:t>
            </w:r>
            <w:r w:rsidRPr="006A5D72">
              <w:rPr>
                <w:rFonts w:ascii="Times New Roman" w:eastAsia="Times New Roman" w:hAnsi="Times New Roman" w:cs="Times New Roman"/>
                <w:lang w:val="vi-VN"/>
              </w:rPr>
              <w:br/>
              <w:t>- Hội đồng Dân tộc và các </w:t>
            </w:r>
            <w:r w:rsidRPr="006A5D72">
              <w:rPr>
                <w:rFonts w:ascii="Times New Roman" w:eastAsia="Times New Roman" w:hAnsi="Times New Roman" w:cs="Times New Roman"/>
                <w:shd w:val="clear" w:color="auto" w:fill="FFFFFF"/>
                <w:lang w:val="vi-VN"/>
              </w:rPr>
              <w:t>Ủy ban</w:t>
            </w:r>
            <w:r w:rsidRPr="006A5D72">
              <w:rPr>
                <w:rFonts w:ascii="Times New Roman" w:eastAsia="Times New Roman" w:hAnsi="Times New Roman" w:cs="Times New Roman"/>
                <w:lang w:val="vi-VN"/>
              </w:rPr>
              <w:t> của Quốc hội;</w:t>
            </w:r>
            <w:r w:rsidRPr="006A5D72">
              <w:rPr>
                <w:rFonts w:ascii="Times New Roman" w:eastAsia="Times New Roman" w:hAnsi="Times New Roman" w:cs="Times New Roman"/>
                <w:lang w:val="vi-VN"/>
              </w:rPr>
              <w:br/>
              <w:t>- Văn phòng Quốc hội;</w:t>
            </w:r>
            <w:r w:rsidRPr="006A5D72">
              <w:rPr>
                <w:rFonts w:ascii="Times New Roman" w:eastAsia="Times New Roman" w:hAnsi="Times New Roman" w:cs="Times New Roman"/>
                <w:lang w:val="vi-VN"/>
              </w:rPr>
              <w:br/>
              <w:t>- Tòa án nhân dân tối cao;</w:t>
            </w:r>
            <w:r w:rsidRPr="006A5D72">
              <w:rPr>
                <w:rFonts w:ascii="Times New Roman" w:eastAsia="Times New Roman" w:hAnsi="Times New Roman" w:cs="Times New Roman"/>
                <w:lang w:val="vi-VN"/>
              </w:rPr>
              <w:br/>
              <w:t xml:space="preserve">- Viện </w:t>
            </w:r>
            <w:r>
              <w:rPr>
                <w:rFonts w:ascii="Times New Roman" w:eastAsia="Times New Roman" w:hAnsi="Times New Roman" w:cs="Times New Roman"/>
              </w:rPr>
              <w:t>k</w:t>
            </w:r>
            <w:r w:rsidRPr="006A5D72">
              <w:rPr>
                <w:rFonts w:ascii="Times New Roman" w:eastAsia="Times New Roman" w:hAnsi="Times New Roman" w:cs="Times New Roman"/>
                <w:lang w:val="vi-VN"/>
              </w:rPr>
              <w:t>iểm sát nhân dân tối cao;</w:t>
            </w:r>
            <w:r w:rsidRPr="006A5D72">
              <w:rPr>
                <w:rFonts w:ascii="Times New Roman" w:eastAsia="Times New Roman" w:hAnsi="Times New Roman" w:cs="Times New Roman"/>
                <w:lang w:val="vi-VN"/>
              </w:rPr>
              <w:br/>
              <w:t>- Kiểm toán Nhà nước;</w:t>
            </w:r>
            <w:r w:rsidRPr="006A5D72">
              <w:rPr>
                <w:rFonts w:ascii="Times New Roman" w:eastAsia="Times New Roman" w:hAnsi="Times New Roman" w:cs="Times New Roman"/>
                <w:lang w:val="vi-VN"/>
              </w:rPr>
              <w:br/>
              <w:t>- </w:t>
            </w:r>
            <w:r w:rsidRPr="006A5D72">
              <w:rPr>
                <w:rFonts w:ascii="Times New Roman" w:eastAsia="Times New Roman" w:hAnsi="Times New Roman" w:cs="Times New Roman"/>
                <w:shd w:val="clear" w:color="auto" w:fill="FFFFFF"/>
                <w:lang w:val="vi-VN"/>
              </w:rPr>
              <w:t>Ủy ban</w:t>
            </w:r>
            <w:r w:rsidRPr="006A5D72">
              <w:rPr>
                <w:rFonts w:ascii="Times New Roman" w:eastAsia="Times New Roman" w:hAnsi="Times New Roman" w:cs="Times New Roman"/>
                <w:lang w:val="vi-VN"/>
              </w:rPr>
              <w:t> Giám sát tài chính Quốc gia;</w:t>
            </w:r>
            <w:r w:rsidRPr="006A5D72">
              <w:rPr>
                <w:rFonts w:ascii="Times New Roman" w:eastAsia="Times New Roman" w:hAnsi="Times New Roman" w:cs="Times New Roman"/>
                <w:lang w:val="vi-VN"/>
              </w:rPr>
              <w:br/>
              <w:t>- Ngân hàng Chính sách xã hội;</w:t>
            </w:r>
            <w:r w:rsidRPr="006A5D72">
              <w:rPr>
                <w:rFonts w:ascii="Times New Roman" w:eastAsia="Times New Roman" w:hAnsi="Times New Roman" w:cs="Times New Roman"/>
                <w:lang w:val="vi-VN"/>
              </w:rPr>
              <w:br/>
              <w:t>- Ngân hàng Phát triển Việt Nam;</w:t>
            </w:r>
            <w:r w:rsidRPr="006A5D72">
              <w:rPr>
                <w:rFonts w:ascii="Times New Roman" w:eastAsia="Times New Roman" w:hAnsi="Times New Roman" w:cs="Times New Roman"/>
                <w:lang w:val="vi-VN"/>
              </w:rPr>
              <w:br/>
              <w:t>- </w:t>
            </w:r>
            <w:r w:rsidRPr="006A5D72">
              <w:rPr>
                <w:rFonts w:ascii="Times New Roman" w:eastAsia="Times New Roman" w:hAnsi="Times New Roman" w:cs="Times New Roman"/>
                <w:shd w:val="clear" w:color="auto" w:fill="FFFFFF"/>
                <w:lang w:val="vi-VN"/>
              </w:rPr>
              <w:t>Ủy ban</w:t>
            </w:r>
            <w:r w:rsidRPr="006A5D72">
              <w:rPr>
                <w:rFonts w:ascii="Times New Roman" w:eastAsia="Times New Roman" w:hAnsi="Times New Roman" w:cs="Times New Roman"/>
                <w:lang w:val="vi-VN"/>
              </w:rPr>
              <w:t> Trung ương Mặt trận Tổ quốc Việt Nam;</w:t>
            </w:r>
            <w:r w:rsidRPr="006A5D72">
              <w:rPr>
                <w:rFonts w:ascii="Times New Roman" w:eastAsia="Times New Roman" w:hAnsi="Times New Roman" w:cs="Times New Roman"/>
                <w:lang w:val="vi-VN"/>
              </w:rPr>
              <w:br/>
              <w:t xml:space="preserve">- Cơ quan </w:t>
            </w:r>
            <w:r>
              <w:rPr>
                <w:rFonts w:ascii="Times New Roman" w:eastAsia="Times New Roman" w:hAnsi="Times New Roman" w:cs="Times New Roman"/>
              </w:rPr>
              <w:t>t</w:t>
            </w:r>
            <w:r w:rsidRPr="006A5D72">
              <w:rPr>
                <w:rFonts w:ascii="Times New Roman" w:eastAsia="Times New Roman" w:hAnsi="Times New Roman" w:cs="Times New Roman"/>
                <w:lang w:val="vi-VN"/>
              </w:rPr>
              <w:t>rung </w:t>
            </w:r>
            <w:r w:rsidRPr="006A5D72">
              <w:rPr>
                <w:rFonts w:ascii="Times New Roman" w:eastAsia="Times New Roman" w:hAnsi="Times New Roman" w:cs="Times New Roman"/>
                <w:shd w:val="clear" w:color="auto" w:fill="FFFFFF"/>
                <w:lang w:val="vi-VN"/>
              </w:rPr>
              <w:t>ươ</w:t>
            </w:r>
            <w:r w:rsidRPr="006A5D72">
              <w:rPr>
                <w:rFonts w:ascii="Times New Roman" w:eastAsia="Times New Roman" w:hAnsi="Times New Roman" w:cs="Times New Roman"/>
                <w:lang w:val="vi-VN"/>
              </w:rPr>
              <w:t>ng của các đoàn thể;</w:t>
            </w:r>
            <w:r w:rsidRPr="006A5D72">
              <w:rPr>
                <w:rFonts w:ascii="Times New Roman" w:eastAsia="Times New Roman" w:hAnsi="Times New Roman" w:cs="Times New Roman"/>
                <w:lang w:val="vi-VN"/>
              </w:rPr>
              <w:br/>
              <w:t>- VPCP: BTCN, các PCN, Trợ lý TTg, TGĐ Cổng TTĐT,</w:t>
            </w:r>
          </w:p>
          <w:p w:rsidR="00D9708B" w:rsidRPr="00A91B40" w:rsidRDefault="006A5D72">
            <w:pPr>
              <w:spacing w:before="0" w:after="0" w:line="240" w:lineRule="auto"/>
              <w:ind w:firstLine="0"/>
              <w:jc w:val="left"/>
              <w:rPr>
                <w:rFonts w:ascii="Times New Roman" w:eastAsia="Times New Roman" w:hAnsi="Times New Roman" w:cs="Times New Roman"/>
                <w:sz w:val="30"/>
                <w:szCs w:val="28"/>
                <w:lang w:val="vi-VN"/>
              </w:rPr>
            </w:pPr>
            <w:r w:rsidRPr="006A5D72">
              <w:rPr>
                <w:rFonts w:ascii="Times New Roman" w:eastAsia="Times New Roman" w:hAnsi="Times New Roman" w:cs="Times New Roman"/>
                <w:lang w:val="vi-VN"/>
              </w:rPr>
              <w:t>các Vụ, Cục, đơn vị trực thuộc, Công báo;</w:t>
            </w:r>
            <w:r w:rsidRPr="006A5D72">
              <w:rPr>
                <w:rFonts w:ascii="Times New Roman" w:eastAsia="Times New Roman" w:hAnsi="Times New Roman" w:cs="Times New Roman"/>
                <w:lang w:val="vi-VN"/>
              </w:rPr>
              <w:br/>
              <w:t>- Lưu: VT, KTTH (</w:t>
            </w:r>
            <w:r>
              <w:rPr>
                <w:rFonts w:ascii="Times New Roman" w:eastAsia="Times New Roman" w:hAnsi="Times New Roman" w:cs="Times New Roman"/>
              </w:rPr>
              <w:t>2</w:t>
            </w:r>
            <w:r w:rsidRPr="006A5D72">
              <w:rPr>
                <w:rFonts w:ascii="Times New Roman" w:eastAsia="Times New Roman" w:hAnsi="Times New Roman" w:cs="Times New Roman"/>
                <w:lang w:val="vi-VN"/>
              </w:rPr>
              <w:t>).</w:t>
            </w:r>
          </w:p>
        </w:tc>
        <w:tc>
          <w:tcPr>
            <w:tcW w:w="3186" w:type="dxa"/>
            <w:shd w:val="clear" w:color="auto" w:fill="FFFFFF"/>
            <w:tcMar>
              <w:top w:w="0" w:type="dxa"/>
              <w:left w:w="108" w:type="dxa"/>
              <w:bottom w:w="0" w:type="dxa"/>
              <w:right w:w="108" w:type="dxa"/>
            </w:tcMar>
            <w:hideMark/>
          </w:tcPr>
          <w:p w:rsidR="00E93197" w:rsidRDefault="006A5D72">
            <w:pPr>
              <w:widowControl w:val="0"/>
              <w:autoSpaceDE w:val="0"/>
              <w:autoSpaceDN w:val="0"/>
              <w:adjustRightInd w:val="0"/>
              <w:spacing w:after="0" w:line="240" w:lineRule="auto"/>
              <w:ind w:firstLine="0"/>
              <w:jc w:val="center"/>
              <w:textAlignment w:val="center"/>
              <w:rPr>
                <w:rFonts w:ascii="Times New Roman" w:hAnsi="Times New Roman" w:cs="Times New Roman"/>
                <w:b/>
                <w:sz w:val="18"/>
                <w:szCs w:val="26"/>
              </w:rPr>
            </w:pPr>
            <w:r w:rsidRPr="006A5D72">
              <w:rPr>
                <w:rFonts w:ascii="Times New Roman" w:eastAsia="Times New Roman" w:hAnsi="Times New Roman" w:cs="Times New Roman"/>
                <w:b/>
                <w:bCs/>
                <w:sz w:val="28"/>
                <w:szCs w:val="28"/>
                <w:lang w:val="vi-VN"/>
              </w:rPr>
              <w:t>TM. CHÍNH PHỦ</w:t>
            </w:r>
            <w:r w:rsidRPr="006A5D72">
              <w:rPr>
                <w:rFonts w:ascii="Times New Roman" w:eastAsia="Times New Roman" w:hAnsi="Times New Roman" w:cs="Times New Roman"/>
                <w:b/>
                <w:bCs/>
                <w:sz w:val="28"/>
                <w:szCs w:val="28"/>
                <w:lang w:val="vi-VN"/>
              </w:rPr>
              <w:br/>
              <w:t>THỦ TƯỚNG</w:t>
            </w:r>
            <w:r>
              <w:rPr>
                <w:rFonts w:ascii="Times New Roman" w:eastAsia="Times New Roman" w:hAnsi="Times New Roman" w:cs="Times New Roman"/>
                <w:b/>
                <w:bCs/>
                <w:sz w:val="30"/>
                <w:szCs w:val="28"/>
                <w:lang w:val="vi-VN"/>
              </w:rPr>
              <w:br/>
            </w:r>
          </w:p>
          <w:p w:rsidR="00E93197" w:rsidRDefault="006A5D72">
            <w:pPr>
              <w:widowControl w:val="0"/>
              <w:autoSpaceDE w:val="0"/>
              <w:autoSpaceDN w:val="0"/>
              <w:adjustRightInd w:val="0"/>
              <w:spacing w:after="0" w:line="240" w:lineRule="auto"/>
              <w:ind w:firstLine="0"/>
              <w:jc w:val="center"/>
              <w:textAlignment w:val="center"/>
              <w:rPr>
                <w:rFonts w:ascii="Times New Roman" w:hAnsi="Times New Roman" w:cs="Times New Roman"/>
                <w:b/>
                <w:color w:val="FFFFFF" w:themeColor="background1"/>
                <w:sz w:val="24"/>
                <w:szCs w:val="26"/>
              </w:rPr>
            </w:pPr>
            <w:r w:rsidRPr="006A5D72">
              <w:rPr>
                <w:rFonts w:ascii="Times New Roman" w:hAnsi="Times New Roman" w:cs="Times New Roman"/>
                <w:b/>
                <w:color w:val="FFFFFF" w:themeColor="background1"/>
                <w:sz w:val="96"/>
                <w:szCs w:val="26"/>
              </w:rPr>
              <w:t>[daky]</w:t>
            </w:r>
          </w:p>
          <w:p w:rsidR="00E93197" w:rsidRDefault="00E93197">
            <w:pPr>
              <w:widowControl w:val="0"/>
              <w:autoSpaceDE w:val="0"/>
              <w:autoSpaceDN w:val="0"/>
              <w:adjustRightInd w:val="0"/>
              <w:spacing w:after="0" w:line="240" w:lineRule="auto"/>
              <w:ind w:firstLine="0"/>
              <w:jc w:val="center"/>
              <w:textAlignment w:val="center"/>
              <w:rPr>
                <w:rFonts w:ascii="Times New Roman" w:hAnsi="Times New Roman" w:cs="Times New Roman"/>
                <w:b/>
                <w:bCs/>
                <w:sz w:val="18"/>
                <w:szCs w:val="26"/>
              </w:rPr>
            </w:pPr>
          </w:p>
          <w:p w:rsidR="002203FD" w:rsidRDefault="006A5D72">
            <w:pPr>
              <w:spacing w:before="0" w:after="0" w:line="240" w:lineRule="auto"/>
              <w:ind w:firstLine="0"/>
              <w:jc w:val="center"/>
              <w:rPr>
                <w:rFonts w:ascii="Times New Roman" w:eastAsia="Times New Roman" w:hAnsi="Times New Roman" w:cs="Times New Roman"/>
                <w:sz w:val="30"/>
                <w:szCs w:val="28"/>
              </w:rPr>
            </w:pPr>
            <w:r w:rsidRPr="006A5D72">
              <w:rPr>
                <w:rFonts w:ascii="Times New Roman" w:eastAsia="Times New Roman" w:hAnsi="Times New Roman" w:cs="Times New Roman"/>
                <w:b/>
                <w:bCs/>
                <w:sz w:val="28"/>
                <w:szCs w:val="28"/>
              </w:rPr>
              <w:t>Nguyễn Xuân Phúc</w:t>
            </w:r>
          </w:p>
        </w:tc>
      </w:tr>
    </w:tbl>
    <w:p w:rsidR="00B252E7" w:rsidRDefault="00B252E7" w:rsidP="00E74353">
      <w:pPr>
        <w:shd w:val="clear" w:color="auto" w:fill="FFFFFF"/>
        <w:spacing w:before="120" w:after="120"/>
        <w:ind w:firstLine="0"/>
        <w:rPr>
          <w:rFonts w:ascii="Times New Roman" w:eastAsia="Times New Roman" w:hAnsi="Times New Roman" w:cs="Times New Roman"/>
          <w:sz w:val="30"/>
          <w:szCs w:val="28"/>
        </w:rPr>
      </w:pPr>
    </w:p>
    <w:p w:rsidR="002C21B6" w:rsidRDefault="002C21B6" w:rsidP="00E74353">
      <w:pPr>
        <w:shd w:val="clear" w:color="auto" w:fill="FFFFFF"/>
        <w:spacing w:before="120" w:after="120"/>
        <w:ind w:firstLine="0"/>
        <w:rPr>
          <w:rFonts w:ascii="Times New Roman" w:eastAsia="Times New Roman" w:hAnsi="Times New Roman" w:cs="Times New Roman"/>
          <w:sz w:val="30"/>
          <w:szCs w:val="28"/>
        </w:rPr>
      </w:pPr>
    </w:p>
    <w:p w:rsidR="0069128F" w:rsidRDefault="0069128F" w:rsidP="00E74353">
      <w:pPr>
        <w:shd w:val="clear" w:color="auto" w:fill="FFFFFF"/>
        <w:spacing w:before="120" w:after="120"/>
        <w:ind w:firstLine="0"/>
        <w:rPr>
          <w:rFonts w:ascii="Times New Roman" w:eastAsia="Times New Roman" w:hAnsi="Times New Roman" w:cs="Times New Roman"/>
          <w:sz w:val="30"/>
          <w:szCs w:val="28"/>
        </w:rPr>
      </w:pPr>
    </w:p>
    <w:sectPr w:rsidR="0069128F" w:rsidSect="0080295D">
      <w:headerReference w:type="default" r:id="rId8"/>
      <w:footerReference w:type="default" r:id="rId9"/>
      <w:type w:val="continuous"/>
      <w:pgSz w:w="11907" w:h="16840" w:code="9"/>
      <w:pgMar w:top="1418" w:right="1134" w:bottom="1134" w:left="1985" w:header="567" w:footer="567"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1E052" w16cid:durableId="22249151"/>
  <w16cid:commentId w16cid:paraId="384791DE" w16cid:durableId="22249152"/>
  <w16cid:commentId w16cid:paraId="2CB3B097" w16cid:durableId="22249153"/>
  <w16cid:commentId w16cid:paraId="048A5A84" w16cid:durableId="22249154"/>
  <w16cid:commentId w16cid:paraId="4ABF1C45" w16cid:durableId="22249155"/>
  <w16cid:commentId w16cid:paraId="53A4C21B" w16cid:durableId="22249156"/>
  <w16cid:commentId w16cid:paraId="5646FFB1" w16cid:durableId="2224915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8BF" w:rsidRDefault="004018BF" w:rsidP="000A718D">
      <w:pPr>
        <w:spacing w:before="0" w:after="0" w:line="240" w:lineRule="auto"/>
      </w:pPr>
      <w:r>
        <w:separator/>
      </w:r>
    </w:p>
  </w:endnote>
  <w:endnote w:type="continuationSeparator" w:id="1">
    <w:p w:rsidR="004018BF" w:rsidRDefault="004018BF" w:rsidP="000A718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006" w:rsidRPr="0097510D" w:rsidRDefault="00CF4006">
    <w:pPr>
      <w:pStyle w:val="Footer"/>
      <w:jc w:val="right"/>
      <w:rPr>
        <w:rFonts w:ascii="Times New Roman" w:hAnsi="Times New Roman" w:cs="Times New Roman"/>
        <w:sz w:val="24"/>
        <w:szCs w:val="24"/>
      </w:rPr>
    </w:pPr>
  </w:p>
  <w:p w:rsidR="00CF4006" w:rsidRDefault="00CF40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8BF" w:rsidRDefault="004018BF" w:rsidP="000A718D">
      <w:pPr>
        <w:spacing w:before="0" w:after="0" w:line="240" w:lineRule="auto"/>
      </w:pPr>
      <w:r>
        <w:separator/>
      </w:r>
    </w:p>
  </w:footnote>
  <w:footnote w:type="continuationSeparator" w:id="1">
    <w:p w:rsidR="004018BF" w:rsidRDefault="004018BF" w:rsidP="000A718D">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30112"/>
      <w:docPartObj>
        <w:docPartGallery w:val="Page Numbers (Top of Page)"/>
        <w:docPartUnique/>
      </w:docPartObj>
    </w:sdtPr>
    <w:sdtEndPr>
      <w:rPr>
        <w:rFonts w:ascii="Times New Roman" w:hAnsi="Times New Roman" w:cs="Times New Roman"/>
        <w:sz w:val="28"/>
        <w:szCs w:val="28"/>
      </w:rPr>
    </w:sdtEndPr>
    <w:sdtContent>
      <w:p w:rsidR="00CF4006" w:rsidRPr="00033BFA" w:rsidRDefault="003C71F7" w:rsidP="00033BFA">
        <w:pPr>
          <w:pStyle w:val="Header"/>
          <w:ind w:firstLine="0"/>
          <w:jc w:val="center"/>
          <w:rPr>
            <w:rFonts w:ascii="Times New Roman" w:hAnsi="Times New Roman" w:cs="Times New Roman"/>
            <w:sz w:val="28"/>
            <w:szCs w:val="28"/>
          </w:rPr>
        </w:pPr>
        <w:r w:rsidRPr="006A5D72">
          <w:rPr>
            <w:rFonts w:ascii="Times New Roman" w:hAnsi="Times New Roman" w:cs="Times New Roman"/>
            <w:sz w:val="28"/>
            <w:szCs w:val="28"/>
          </w:rPr>
          <w:fldChar w:fldCharType="begin"/>
        </w:r>
        <w:r w:rsidR="00CF4006" w:rsidRPr="006A5D72">
          <w:rPr>
            <w:rFonts w:ascii="Times New Roman" w:hAnsi="Times New Roman" w:cs="Times New Roman"/>
            <w:sz w:val="28"/>
            <w:szCs w:val="28"/>
          </w:rPr>
          <w:instrText xml:space="preserve"> PAGE   \* MERGEFORMAT </w:instrText>
        </w:r>
        <w:r w:rsidRPr="006A5D72">
          <w:rPr>
            <w:rFonts w:ascii="Times New Roman" w:hAnsi="Times New Roman" w:cs="Times New Roman"/>
            <w:sz w:val="28"/>
            <w:szCs w:val="28"/>
          </w:rPr>
          <w:fldChar w:fldCharType="separate"/>
        </w:r>
        <w:r w:rsidR="00183203">
          <w:rPr>
            <w:rFonts w:ascii="Times New Roman" w:hAnsi="Times New Roman" w:cs="Times New Roman"/>
            <w:noProof/>
            <w:sz w:val="28"/>
            <w:szCs w:val="28"/>
          </w:rPr>
          <w:t>2</w:t>
        </w:r>
        <w:r w:rsidRPr="006A5D72">
          <w:rPr>
            <w:rFonts w:ascii="Times New Roman" w:hAnsi="Times New Roman" w:cs="Times New Roman"/>
            <w:sz w:val="28"/>
            <w:szCs w:val="28"/>
          </w:rPr>
          <w:fldChar w:fldCharType="end"/>
        </w:r>
      </w:p>
    </w:sdtContent>
  </w:sdt>
  <w:p w:rsidR="00CF4006" w:rsidRPr="00033BFA" w:rsidRDefault="00CF4006" w:rsidP="00033B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D64"/>
    <w:multiLevelType w:val="hybridMultilevel"/>
    <w:tmpl w:val="B3F8C360"/>
    <w:lvl w:ilvl="0" w:tplc="9F32E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1A4B3A"/>
    <w:multiLevelType w:val="hybridMultilevel"/>
    <w:tmpl w:val="ABAC73C0"/>
    <w:lvl w:ilvl="0" w:tplc="2CE84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3F4D66"/>
    <w:multiLevelType w:val="hybridMultilevel"/>
    <w:tmpl w:val="31C244D4"/>
    <w:lvl w:ilvl="0" w:tplc="829CF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7D1634"/>
    <w:multiLevelType w:val="hybridMultilevel"/>
    <w:tmpl w:val="3EBC3880"/>
    <w:lvl w:ilvl="0" w:tplc="2FC89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5E0FD4"/>
    <w:multiLevelType w:val="hybridMultilevel"/>
    <w:tmpl w:val="119274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5064C"/>
    <w:rsid w:val="000002CE"/>
    <w:rsid w:val="00000895"/>
    <w:rsid w:val="000017E9"/>
    <w:rsid w:val="0000216F"/>
    <w:rsid w:val="00002C3F"/>
    <w:rsid w:val="000039F6"/>
    <w:rsid w:val="00003F3F"/>
    <w:rsid w:val="00004B5A"/>
    <w:rsid w:val="0000567E"/>
    <w:rsid w:val="00005A64"/>
    <w:rsid w:val="00006D9B"/>
    <w:rsid w:val="000077AB"/>
    <w:rsid w:val="000078F2"/>
    <w:rsid w:val="00007973"/>
    <w:rsid w:val="00010179"/>
    <w:rsid w:val="0001073E"/>
    <w:rsid w:val="0001225D"/>
    <w:rsid w:val="00012390"/>
    <w:rsid w:val="0001294C"/>
    <w:rsid w:val="00012950"/>
    <w:rsid w:val="00012B08"/>
    <w:rsid w:val="00012DBF"/>
    <w:rsid w:val="00012EBE"/>
    <w:rsid w:val="00013153"/>
    <w:rsid w:val="00013F13"/>
    <w:rsid w:val="000149D7"/>
    <w:rsid w:val="00015D00"/>
    <w:rsid w:val="00016135"/>
    <w:rsid w:val="0001658B"/>
    <w:rsid w:val="00016CE0"/>
    <w:rsid w:val="00020808"/>
    <w:rsid w:val="000210BD"/>
    <w:rsid w:val="0002143E"/>
    <w:rsid w:val="000235C0"/>
    <w:rsid w:val="00023763"/>
    <w:rsid w:val="000247D8"/>
    <w:rsid w:val="00025187"/>
    <w:rsid w:val="000258B7"/>
    <w:rsid w:val="00025A6E"/>
    <w:rsid w:val="00025E2E"/>
    <w:rsid w:val="0002631C"/>
    <w:rsid w:val="00026EBB"/>
    <w:rsid w:val="00026F96"/>
    <w:rsid w:val="00027486"/>
    <w:rsid w:val="00027662"/>
    <w:rsid w:val="00027E8E"/>
    <w:rsid w:val="000310B1"/>
    <w:rsid w:val="00031268"/>
    <w:rsid w:val="000315ED"/>
    <w:rsid w:val="00033BFA"/>
    <w:rsid w:val="000342B3"/>
    <w:rsid w:val="0003443B"/>
    <w:rsid w:val="0003476B"/>
    <w:rsid w:val="00034D91"/>
    <w:rsid w:val="00037057"/>
    <w:rsid w:val="0003736D"/>
    <w:rsid w:val="000412BD"/>
    <w:rsid w:val="000425AC"/>
    <w:rsid w:val="00043695"/>
    <w:rsid w:val="00043CA9"/>
    <w:rsid w:val="0004421A"/>
    <w:rsid w:val="00044538"/>
    <w:rsid w:val="000449BF"/>
    <w:rsid w:val="00044A82"/>
    <w:rsid w:val="00044CAA"/>
    <w:rsid w:val="000456AE"/>
    <w:rsid w:val="00045983"/>
    <w:rsid w:val="000460F4"/>
    <w:rsid w:val="000461BA"/>
    <w:rsid w:val="00046288"/>
    <w:rsid w:val="0004632D"/>
    <w:rsid w:val="00047860"/>
    <w:rsid w:val="00047BD7"/>
    <w:rsid w:val="000501CF"/>
    <w:rsid w:val="00051901"/>
    <w:rsid w:val="000532F2"/>
    <w:rsid w:val="000542D6"/>
    <w:rsid w:val="000545E1"/>
    <w:rsid w:val="00055146"/>
    <w:rsid w:val="00055361"/>
    <w:rsid w:val="0005626D"/>
    <w:rsid w:val="00056BCD"/>
    <w:rsid w:val="00056C85"/>
    <w:rsid w:val="00061B0E"/>
    <w:rsid w:val="00061CFB"/>
    <w:rsid w:val="00061E54"/>
    <w:rsid w:val="00062EBF"/>
    <w:rsid w:val="00062EF8"/>
    <w:rsid w:val="00062F6F"/>
    <w:rsid w:val="00064506"/>
    <w:rsid w:val="0006506C"/>
    <w:rsid w:val="000655A1"/>
    <w:rsid w:val="000678CF"/>
    <w:rsid w:val="00067D38"/>
    <w:rsid w:val="00070164"/>
    <w:rsid w:val="0007022D"/>
    <w:rsid w:val="00070908"/>
    <w:rsid w:val="00071D4A"/>
    <w:rsid w:val="00074412"/>
    <w:rsid w:val="0007484D"/>
    <w:rsid w:val="00074FEB"/>
    <w:rsid w:val="000755C5"/>
    <w:rsid w:val="00075AF9"/>
    <w:rsid w:val="00075D97"/>
    <w:rsid w:val="00076C35"/>
    <w:rsid w:val="000773C0"/>
    <w:rsid w:val="00077453"/>
    <w:rsid w:val="00077CBD"/>
    <w:rsid w:val="00080689"/>
    <w:rsid w:val="00080921"/>
    <w:rsid w:val="00081102"/>
    <w:rsid w:val="000815E0"/>
    <w:rsid w:val="00081B39"/>
    <w:rsid w:val="000830F5"/>
    <w:rsid w:val="00083365"/>
    <w:rsid w:val="000845E8"/>
    <w:rsid w:val="00084657"/>
    <w:rsid w:val="00085506"/>
    <w:rsid w:val="0009130F"/>
    <w:rsid w:val="00091A72"/>
    <w:rsid w:val="00092092"/>
    <w:rsid w:val="00092AE0"/>
    <w:rsid w:val="00094892"/>
    <w:rsid w:val="000949BD"/>
    <w:rsid w:val="00094FA4"/>
    <w:rsid w:val="00095D7A"/>
    <w:rsid w:val="00096216"/>
    <w:rsid w:val="00097BDC"/>
    <w:rsid w:val="00097D8E"/>
    <w:rsid w:val="000A011D"/>
    <w:rsid w:val="000A0130"/>
    <w:rsid w:val="000A05CE"/>
    <w:rsid w:val="000A07D4"/>
    <w:rsid w:val="000A16B2"/>
    <w:rsid w:val="000A17CB"/>
    <w:rsid w:val="000A1913"/>
    <w:rsid w:val="000A1A37"/>
    <w:rsid w:val="000A27A4"/>
    <w:rsid w:val="000A27E9"/>
    <w:rsid w:val="000A2DB3"/>
    <w:rsid w:val="000A2DFF"/>
    <w:rsid w:val="000A3074"/>
    <w:rsid w:val="000A343F"/>
    <w:rsid w:val="000A3780"/>
    <w:rsid w:val="000A3834"/>
    <w:rsid w:val="000A3865"/>
    <w:rsid w:val="000A3CFA"/>
    <w:rsid w:val="000A46DF"/>
    <w:rsid w:val="000A4EF5"/>
    <w:rsid w:val="000A5A96"/>
    <w:rsid w:val="000A6C8D"/>
    <w:rsid w:val="000A70CF"/>
    <w:rsid w:val="000A718D"/>
    <w:rsid w:val="000A7909"/>
    <w:rsid w:val="000A7990"/>
    <w:rsid w:val="000B01D5"/>
    <w:rsid w:val="000B24C8"/>
    <w:rsid w:val="000B31AE"/>
    <w:rsid w:val="000B387B"/>
    <w:rsid w:val="000B497F"/>
    <w:rsid w:val="000B4EA0"/>
    <w:rsid w:val="000B54C1"/>
    <w:rsid w:val="000C013E"/>
    <w:rsid w:val="000C02A9"/>
    <w:rsid w:val="000C2186"/>
    <w:rsid w:val="000C30A4"/>
    <w:rsid w:val="000C38B0"/>
    <w:rsid w:val="000C3D0B"/>
    <w:rsid w:val="000C47BB"/>
    <w:rsid w:val="000C4B6F"/>
    <w:rsid w:val="000C4E7E"/>
    <w:rsid w:val="000C558F"/>
    <w:rsid w:val="000C6E98"/>
    <w:rsid w:val="000C7D8B"/>
    <w:rsid w:val="000D07E1"/>
    <w:rsid w:val="000D2895"/>
    <w:rsid w:val="000D2F9E"/>
    <w:rsid w:val="000D3498"/>
    <w:rsid w:val="000D34F1"/>
    <w:rsid w:val="000D3C37"/>
    <w:rsid w:val="000D3F3E"/>
    <w:rsid w:val="000D4A03"/>
    <w:rsid w:val="000D4E76"/>
    <w:rsid w:val="000D4EDD"/>
    <w:rsid w:val="000D5D82"/>
    <w:rsid w:val="000D5E1C"/>
    <w:rsid w:val="000D730F"/>
    <w:rsid w:val="000D74D3"/>
    <w:rsid w:val="000E03C9"/>
    <w:rsid w:val="000E0BDA"/>
    <w:rsid w:val="000E112D"/>
    <w:rsid w:val="000E1C71"/>
    <w:rsid w:val="000E2096"/>
    <w:rsid w:val="000E2BEC"/>
    <w:rsid w:val="000E3A4F"/>
    <w:rsid w:val="000E403F"/>
    <w:rsid w:val="000E4214"/>
    <w:rsid w:val="000E43AD"/>
    <w:rsid w:val="000E487E"/>
    <w:rsid w:val="000E514E"/>
    <w:rsid w:val="000E541F"/>
    <w:rsid w:val="000E581B"/>
    <w:rsid w:val="000E5CDA"/>
    <w:rsid w:val="000E733A"/>
    <w:rsid w:val="000E7760"/>
    <w:rsid w:val="000F041F"/>
    <w:rsid w:val="000F1186"/>
    <w:rsid w:val="000F13EB"/>
    <w:rsid w:val="000F1539"/>
    <w:rsid w:val="000F16F5"/>
    <w:rsid w:val="000F1A82"/>
    <w:rsid w:val="000F2322"/>
    <w:rsid w:val="000F25F2"/>
    <w:rsid w:val="000F2CA9"/>
    <w:rsid w:val="000F2D10"/>
    <w:rsid w:val="000F429F"/>
    <w:rsid w:val="000F4735"/>
    <w:rsid w:val="000F4E6C"/>
    <w:rsid w:val="000F513E"/>
    <w:rsid w:val="000F52CE"/>
    <w:rsid w:val="000F534A"/>
    <w:rsid w:val="000F5E2D"/>
    <w:rsid w:val="000F606D"/>
    <w:rsid w:val="000F63E4"/>
    <w:rsid w:val="000F6A9A"/>
    <w:rsid w:val="000F6F06"/>
    <w:rsid w:val="00100114"/>
    <w:rsid w:val="00100864"/>
    <w:rsid w:val="00100BA0"/>
    <w:rsid w:val="0010125A"/>
    <w:rsid w:val="00101478"/>
    <w:rsid w:val="0010207F"/>
    <w:rsid w:val="00102372"/>
    <w:rsid w:val="001038BE"/>
    <w:rsid w:val="00105020"/>
    <w:rsid w:val="0010563C"/>
    <w:rsid w:val="001057A7"/>
    <w:rsid w:val="00105898"/>
    <w:rsid w:val="001062F1"/>
    <w:rsid w:val="00106CDB"/>
    <w:rsid w:val="00110845"/>
    <w:rsid w:val="00111254"/>
    <w:rsid w:val="001116F4"/>
    <w:rsid w:val="0011228B"/>
    <w:rsid w:val="0011311D"/>
    <w:rsid w:val="00113614"/>
    <w:rsid w:val="00114C51"/>
    <w:rsid w:val="001156B3"/>
    <w:rsid w:val="00117866"/>
    <w:rsid w:val="00117E8B"/>
    <w:rsid w:val="00120D60"/>
    <w:rsid w:val="00121751"/>
    <w:rsid w:val="00121B92"/>
    <w:rsid w:val="00122039"/>
    <w:rsid w:val="00122430"/>
    <w:rsid w:val="00122752"/>
    <w:rsid w:val="00122A6B"/>
    <w:rsid w:val="00122D4D"/>
    <w:rsid w:val="00122DEE"/>
    <w:rsid w:val="00122FE0"/>
    <w:rsid w:val="00123AA1"/>
    <w:rsid w:val="00123B31"/>
    <w:rsid w:val="0012488C"/>
    <w:rsid w:val="001251D6"/>
    <w:rsid w:val="00125DC9"/>
    <w:rsid w:val="00126B4C"/>
    <w:rsid w:val="00127B91"/>
    <w:rsid w:val="00127F2F"/>
    <w:rsid w:val="001303E3"/>
    <w:rsid w:val="0013165D"/>
    <w:rsid w:val="001319C7"/>
    <w:rsid w:val="00131F78"/>
    <w:rsid w:val="001324F4"/>
    <w:rsid w:val="00133037"/>
    <w:rsid w:val="001334D3"/>
    <w:rsid w:val="00135986"/>
    <w:rsid w:val="00135CA5"/>
    <w:rsid w:val="00135E14"/>
    <w:rsid w:val="00135E73"/>
    <w:rsid w:val="0013660E"/>
    <w:rsid w:val="00136943"/>
    <w:rsid w:val="00137809"/>
    <w:rsid w:val="00137A15"/>
    <w:rsid w:val="00137C88"/>
    <w:rsid w:val="001406E2"/>
    <w:rsid w:val="00140A3F"/>
    <w:rsid w:val="00141121"/>
    <w:rsid w:val="0014176A"/>
    <w:rsid w:val="00141A3D"/>
    <w:rsid w:val="00141B8E"/>
    <w:rsid w:val="001421BC"/>
    <w:rsid w:val="00142A47"/>
    <w:rsid w:val="00143705"/>
    <w:rsid w:val="00143F73"/>
    <w:rsid w:val="001440E7"/>
    <w:rsid w:val="00144735"/>
    <w:rsid w:val="00144BF9"/>
    <w:rsid w:val="0014574B"/>
    <w:rsid w:val="00145913"/>
    <w:rsid w:val="00146B84"/>
    <w:rsid w:val="00146CA3"/>
    <w:rsid w:val="001503D9"/>
    <w:rsid w:val="001510EE"/>
    <w:rsid w:val="00151E7F"/>
    <w:rsid w:val="00152A6F"/>
    <w:rsid w:val="00153F97"/>
    <w:rsid w:val="001543ED"/>
    <w:rsid w:val="00154C16"/>
    <w:rsid w:val="00155166"/>
    <w:rsid w:val="00155449"/>
    <w:rsid w:val="00156AC2"/>
    <w:rsid w:val="00160882"/>
    <w:rsid w:val="00160BD6"/>
    <w:rsid w:val="00161051"/>
    <w:rsid w:val="00161EC7"/>
    <w:rsid w:val="00162361"/>
    <w:rsid w:val="00162D90"/>
    <w:rsid w:val="00164D9E"/>
    <w:rsid w:val="00164DB3"/>
    <w:rsid w:val="001655C9"/>
    <w:rsid w:val="0016583A"/>
    <w:rsid w:val="001663F4"/>
    <w:rsid w:val="0016683D"/>
    <w:rsid w:val="001669EE"/>
    <w:rsid w:val="00167708"/>
    <w:rsid w:val="00167830"/>
    <w:rsid w:val="00167E7B"/>
    <w:rsid w:val="00167E85"/>
    <w:rsid w:val="00167FD4"/>
    <w:rsid w:val="00170194"/>
    <w:rsid w:val="00170A7A"/>
    <w:rsid w:val="00170B78"/>
    <w:rsid w:val="00170C7B"/>
    <w:rsid w:val="001713A9"/>
    <w:rsid w:val="00171795"/>
    <w:rsid w:val="00174004"/>
    <w:rsid w:val="001757CE"/>
    <w:rsid w:val="00175C27"/>
    <w:rsid w:val="00180EC4"/>
    <w:rsid w:val="001820DD"/>
    <w:rsid w:val="00183203"/>
    <w:rsid w:val="00185225"/>
    <w:rsid w:val="0018567C"/>
    <w:rsid w:val="001859F6"/>
    <w:rsid w:val="0018660E"/>
    <w:rsid w:val="0018678B"/>
    <w:rsid w:val="0018739B"/>
    <w:rsid w:val="00190777"/>
    <w:rsid w:val="00190AEE"/>
    <w:rsid w:val="00190F43"/>
    <w:rsid w:val="00192951"/>
    <w:rsid w:val="001937EC"/>
    <w:rsid w:val="00193D24"/>
    <w:rsid w:val="00193D46"/>
    <w:rsid w:val="00194A8C"/>
    <w:rsid w:val="00195C42"/>
    <w:rsid w:val="00196129"/>
    <w:rsid w:val="00196B01"/>
    <w:rsid w:val="001A0F5C"/>
    <w:rsid w:val="001A1702"/>
    <w:rsid w:val="001A2013"/>
    <w:rsid w:val="001A222A"/>
    <w:rsid w:val="001A2F6C"/>
    <w:rsid w:val="001A35E7"/>
    <w:rsid w:val="001A3B25"/>
    <w:rsid w:val="001A4795"/>
    <w:rsid w:val="001A6220"/>
    <w:rsid w:val="001A717E"/>
    <w:rsid w:val="001A7762"/>
    <w:rsid w:val="001A7EF5"/>
    <w:rsid w:val="001A7EF6"/>
    <w:rsid w:val="001B02D9"/>
    <w:rsid w:val="001B0F6F"/>
    <w:rsid w:val="001B22CC"/>
    <w:rsid w:val="001B2650"/>
    <w:rsid w:val="001B35D7"/>
    <w:rsid w:val="001B399E"/>
    <w:rsid w:val="001B3A2A"/>
    <w:rsid w:val="001B3A83"/>
    <w:rsid w:val="001B3D89"/>
    <w:rsid w:val="001B3F88"/>
    <w:rsid w:val="001B450F"/>
    <w:rsid w:val="001B4E67"/>
    <w:rsid w:val="001B5902"/>
    <w:rsid w:val="001B5D44"/>
    <w:rsid w:val="001C0E59"/>
    <w:rsid w:val="001C0F84"/>
    <w:rsid w:val="001C160E"/>
    <w:rsid w:val="001C1B92"/>
    <w:rsid w:val="001C2E90"/>
    <w:rsid w:val="001C3A7F"/>
    <w:rsid w:val="001C421F"/>
    <w:rsid w:val="001C5BE9"/>
    <w:rsid w:val="001C78BE"/>
    <w:rsid w:val="001C7AEE"/>
    <w:rsid w:val="001C7B1E"/>
    <w:rsid w:val="001D1543"/>
    <w:rsid w:val="001D1A65"/>
    <w:rsid w:val="001D355D"/>
    <w:rsid w:val="001D38CD"/>
    <w:rsid w:val="001D44D9"/>
    <w:rsid w:val="001D4C8B"/>
    <w:rsid w:val="001D540C"/>
    <w:rsid w:val="001D5FB0"/>
    <w:rsid w:val="001D7529"/>
    <w:rsid w:val="001D7785"/>
    <w:rsid w:val="001D781A"/>
    <w:rsid w:val="001E09E7"/>
    <w:rsid w:val="001E1247"/>
    <w:rsid w:val="001E376E"/>
    <w:rsid w:val="001E4278"/>
    <w:rsid w:val="001E4A3C"/>
    <w:rsid w:val="001E5742"/>
    <w:rsid w:val="001E5C5C"/>
    <w:rsid w:val="001E658A"/>
    <w:rsid w:val="001E719D"/>
    <w:rsid w:val="001E77D1"/>
    <w:rsid w:val="001F1856"/>
    <w:rsid w:val="001F1B8E"/>
    <w:rsid w:val="001F1E27"/>
    <w:rsid w:val="001F1EFA"/>
    <w:rsid w:val="001F3185"/>
    <w:rsid w:val="001F3253"/>
    <w:rsid w:val="001F3640"/>
    <w:rsid w:val="001F43BB"/>
    <w:rsid w:val="001F4979"/>
    <w:rsid w:val="001F4AD5"/>
    <w:rsid w:val="001F4C82"/>
    <w:rsid w:val="001F4CB6"/>
    <w:rsid w:val="001F4F14"/>
    <w:rsid w:val="001F52CD"/>
    <w:rsid w:val="001F685C"/>
    <w:rsid w:val="001F6DF6"/>
    <w:rsid w:val="001F72A2"/>
    <w:rsid w:val="001F75CB"/>
    <w:rsid w:val="001F765F"/>
    <w:rsid w:val="00200928"/>
    <w:rsid w:val="002009A6"/>
    <w:rsid w:val="00201160"/>
    <w:rsid w:val="002012F6"/>
    <w:rsid w:val="00202588"/>
    <w:rsid w:val="00202979"/>
    <w:rsid w:val="002031C4"/>
    <w:rsid w:val="00203FF0"/>
    <w:rsid w:val="00204990"/>
    <w:rsid w:val="00204FA6"/>
    <w:rsid w:val="002101FE"/>
    <w:rsid w:val="00210B30"/>
    <w:rsid w:val="0021112C"/>
    <w:rsid w:val="002112E8"/>
    <w:rsid w:val="002121D3"/>
    <w:rsid w:val="002123DB"/>
    <w:rsid w:val="0021396B"/>
    <w:rsid w:val="00213AFC"/>
    <w:rsid w:val="002140CA"/>
    <w:rsid w:val="002146E2"/>
    <w:rsid w:val="0021493F"/>
    <w:rsid w:val="0021560C"/>
    <w:rsid w:val="002161AA"/>
    <w:rsid w:val="002164F1"/>
    <w:rsid w:val="002165B8"/>
    <w:rsid w:val="0021695A"/>
    <w:rsid w:val="00216A02"/>
    <w:rsid w:val="00217BB6"/>
    <w:rsid w:val="002203FD"/>
    <w:rsid w:val="00221D07"/>
    <w:rsid w:val="00222286"/>
    <w:rsid w:val="002236FB"/>
    <w:rsid w:val="0022381A"/>
    <w:rsid w:val="002248C3"/>
    <w:rsid w:val="002250AC"/>
    <w:rsid w:val="00225FB3"/>
    <w:rsid w:val="002273D0"/>
    <w:rsid w:val="00227932"/>
    <w:rsid w:val="00230016"/>
    <w:rsid w:val="002305AC"/>
    <w:rsid w:val="0023180D"/>
    <w:rsid w:val="002328B4"/>
    <w:rsid w:val="00232BA8"/>
    <w:rsid w:val="002338A5"/>
    <w:rsid w:val="0023512A"/>
    <w:rsid w:val="00235492"/>
    <w:rsid w:val="00235F19"/>
    <w:rsid w:val="00237814"/>
    <w:rsid w:val="00237A8A"/>
    <w:rsid w:val="00237FC0"/>
    <w:rsid w:val="002407EC"/>
    <w:rsid w:val="002410F9"/>
    <w:rsid w:val="0024208E"/>
    <w:rsid w:val="002423F9"/>
    <w:rsid w:val="00243161"/>
    <w:rsid w:val="00244173"/>
    <w:rsid w:val="002443EB"/>
    <w:rsid w:val="002448CC"/>
    <w:rsid w:val="00245DEA"/>
    <w:rsid w:val="00246CC8"/>
    <w:rsid w:val="002473AE"/>
    <w:rsid w:val="00247722"/>
    <w:rsid w:val="0025000D"/>
    <w:rsid w:val="0025014A"/>
    <w:rsid w:val="00251CC4"/>
    <w:rsid w:val="00252CA9"/>
    <w:rsid w:val="00253640"/>
    <w:rsid w:val="002536FB"/>
    <w:rsid w:val="00253C7B"/>
    <w:rsid w:val="00253F2F"/>
    <w:rsid w:val="00253F52"/>
    <w:rsid w:val="002546DD"/>
    <w:rsid w:val="00254923"/>
    <w:rsid w:val="00254EE1"/>
    <w:rsid w:val="00255115"/>
    <w:rsid w:val="00255A1D"/>
    <w:rsid w:val="00256156"/>
    <w:rsid w:val="00256EB2"/>
    <w:rsid w:val="00260EDE"/>
    <w:rsid w:val="002617EA"/>
    <w:rsid w:val="00262B8A"/>
    <w:rsid w:val="002635A2"/>
    <w:rsid w:val="002642E3"/>
    <w:rsid w:val="00264377"/>
    <w:rsid w:val="00265CA1"/>
    <w:rsid w:val="002665D0"/>
    <w:rsid w:val="00267F7E"/>
    <w:rsid w:val="002703B8"/>
    <w:rsid w:val="00270C5D"/>
    <w:rsid w:val="00271E73"/>
    <w:rsid w:val="00271F10"/>
    <w:rsid w:val="0027210A"/>
    <w:rsid w:val="00272A55"/>
    <w:rsid w:val="002732CE"/>
    <w:rsid w:val="002732D5"/>
    <w:rsid w:val="00273588"/>
    <w:rsid w:val="00273F29"/>
    <w:rsid w:val="00275054"/>
    <w:rsid w:val="002759D7"/>
    <w:rsid w:val="00280F78"/>
    <w:rsid w:val="002823FC"/>
    <w:rsid w:val="00284B02"/>
    <w:rsid w:val="002855ED"/>
    <w:rsid w:val="00285936"/>
    <w:rsid w:val="00285A4A"/>
    <w:rsid w:val="00285D30"/>
    <w:rsid w:val="00285FC8"/>
    <w:rsid w:val="00290619"/>
    <w:rsid w:val="00290BE9"/>
    <w:rsid w:val="002910C5"/>
    <w:rsid w:val="002915D6"/>
    <w:rsid w:val="00291999"/>
    <w:rsid w:val="00291C08"/>
    <w:rsid w:val="00291EE1"/>
    <w:rsid w:val="00292A7B"/>
    <w:rsid w:val="00292C38"/>
    <w:rsid w:val="00292D1E"/>
    <w:rsid w:val="00292EF4"/>
    <w:rsid w:val="0029433E"/>
    <w:rsid w:val="00296DEF"/>
    <w:rsid w:val="002A02CE"/>
    <w:rsid w:val="002A087A"/>
    <w:rsid w:val="002A0AE3"/>
    <w:rsid w:val="002A2CB6"/>
    <w:rsid w:val="002A3529"/>
    <w:rsid w:val="002A3FCB"/>
    <w:rsid w:val="002A486D"/>
    <w:rsid w:val="002A4C25"/>
    <w:rsid w:val="002A6516"/>
    <w:rsid w:val="002A660C"/>
    <w:rsid w:val="002A6A05"/>
    <w:rsid w:val="002A6F59"/>
    <w:rsid w:val="002A726B"/>
    <w:rsid w:val="002A778B"/>
    <w:rsid w:val="002A7B56"/>
    <w:rsid w:val="002A7BE7"/>
    <w:rsid w:val="002B04F4"/>
    <w:rsid w:val="002B056B"/>
    <w:rsid w:val="002B319F"/>
    <w:rsid w:val="002B3AA0"/>
    <w:rsid w:val="002B4619"/>
    <w:rsid w:val="002B5712"/>
    <w:rsid w:val="002B6037"/>
    <w:rsid w:val="002B7502"/>
    <w:rsid w:val="002B75DC"/>
    <w:rsid w:val="002C1532"/>
    <w:rsid w:val="002C21B6"/>
    <w:rsid w:val="002C2CA3"/>
    <w:rsid w:val="002C35FD"/>
    <w:rsid w:val="002C42A1"/>
    <w:rsid w:val="002C5478"/>
    <w:rsid w:val="002C5C8B"/>
    <w:rsid w:val="002C60A8"/>
    <w:rsid w:val="002C6F82"/>
    <w:rsid w:val="002C7162"/>
    <w:rsid w:val="002D10DC"/>
    <w:rsid w:val="002D1357"/>
    <w:rsid w:val="002D1A5D"/>
    <w:rsid w:val="002D1F30"/>
    <w:rsid w:val="002D3696"/>
    <w:rsid w:val="002D4054"/>
    <w:rsid w:val="002D48FD"/>
    <w:rsid w:val="002D5D06"/>
    <w:rsid w:val="002D61E1"/>
    <w:rsid w:val="002D6944"/>
    <w:rsid w:val="002D69FA"/>
    <w:rsid w:val="002D76E0"/>
    <w:rsid w:val="002D7E77"/>
    <w:rsid w:val="002D7FF6"/>
    <w:rsid w:val="002E06CD"/>
    <w:rsid w:val="002E11B7"/>
    <w:rsid w:val="002E1360"/>
    <w:rsid w:val="002E15FF"/>
    <w:rsid w:val="002E2026"/>
    <w:rsid w:val="002E219F"/>
    <w:rsid w:val="002E30F0"/>
    <w:rsid w:val="002E3B36"/>
    <w:rsid w:val="002E47D3"/>
    <w:rsid w:val="002E6A53"/>
    <w:rsid w:val="002E7090"/>
    <w:rsid w:val="002E72F0"/>
    <w:rsid w:val="002E789C"/>
    <w:rsid w:val="002F0552"/>
    <w:rsid w:val="002F13D8"/>
    <w:rsid w:val="002F23D7"/>
    <w:rsid w:val="002F2AFC"/>
    <w:rsid w:val="002F3938"/>
    <w:rsid w:val="002F47F1"/>
    <w:rsid w:val="002F58BF"/>
    <w:rsid w:val="002F6E34"/>
    <w:rsid w:val="002F6E4D"/>
    <w:rsid w:val="002F70EB"/>
    <w:rsid w:val="002F7188"/>
    <w:rsid w:val="002F7389"/>
    <w:rsid w:val="002F7BB0"/>
    <w:rsid w:val="00300863"/>
    <w:rsid w:val="00300F7E"/>
    <w:rsid w:val="003017AE"/>
    <w:rsid w:val="003021D9"/>
    <w:rsid w:val="00302700"/>
    <w:rsid w:val="00302795"/>
    <w:rsid w:val="0030291B"/>
    <w:rsid w:val="00303375"/>
    <w:rsid w:val="00304113"/>
    <w:rsid w:val="0030443C"/>
    <w:rsid w:val="003046BF"/>
    <w:rsid w:val="00304992"/>
    <w:rsid w:val="003058FA"/>
    <w:rsid w:val="00306F76"/>
    <w:rsid w:val="00307E01"/>
    <w:rsid w:val="003104FF"/>
    <w:rsid w:val="00310F7E"/>
    <w:rsid w:val="00311B77"/>
    <w:rsid w:val="003128AB"/>
    <w:rsid w:val="00312DB0"/>
    <w:rsid w:val="003130DF"/>
    <w:rsid w:val="0031365F"/>
    <w:rsid w:val="00313C78"/>
    <w:rsid w:val="00313F54"/>
    <w:rsid w:val="00315248"/>
    <w:rsid w:val="00315289"/>
    <w:rsid w:val="00315489"/>
    <w:rsid w:val="00315FF6"/>
    <w:rsid w:val="00317D11"/>
    <w:rsid w:val="00317FDC"/>
    <w:rsid w:val="00321AA9"/>
    <w:rsid w:val="00321B5A"/>
    <w:rsid w:val="0032202A"/>
    <w:rsid w:val="003227B8"/>
    <w:rsid w:val="003233A6"/>
    <w:rsid w:val="00323858"/>
    <w:rsid w:val="00323C11"/>
    <w:rsid w:val="00325080"/>
    <w:rsid w:val="0032562E"/>
    <w:rsid w:val="00325A72"/>
    <w:rsid w:val="00327BAB"/>
    <w:rsid w:val="00330B26"/>
    <w:rsid w:val="00331CC6"/>
    <w:rsid w:val="00332101"/>
    <w:rsid w:val="00332430"/>
    <w:rsid w:val="0033322E"/>
    <w:rsid w:val="00333E53"/>
    <w:rsid w:val="0033557A"/>
    <w:rsid w:val="0033597D"/>
    <w:rsid w:val="003364D2"/>
    <w:rsid w:val="003372BD"/>
    <w:rsid w:val="00337304"/>
    <w:rsid w:val="00341DFC"/>
    <w:rsid w:val="00342BAF"/>
    <w:rsid w:val="00343680"/>
    <w:rsid w:val="003436A7"/>
    <w:rsid w:val="00343BC1"/>
    <w:rsid w:val="00344035"/>
    <w:rsid w:val="003443D4"/>
    <w:rsid w:val="0034479E"/>
    <w:rsid w:val="00344BD0"/>
    <w:rsid w:val="003450BB"/>
    <w:rsid w:val="00345790"/>
    <w:rsid w:val="00345822"/>
    <w:rsid w:val="00346763"/>
    <w:rsid w:val="00346E02"/>
    <w:rsid w:val="0035007E"/>
    <w:rsid w:val="003508EC"/>
    <w:rsid w:val="00351B00"/>
    <w:rsid w:val="00353C9A"/>
    <w:rsid w:val="00353F1E"/>
    <w:rsid w:val="00353F83"/>
    <w:rsid w:val="00354256"/>
    <w:rsid w:val="003551CF"/>
    <w:rsid w:val="0035533C"/>
    <w:rsid w:val="0035605F"/>
    <w:rsid w:val="003562EF"/>
    <w:rsid w:val="00356352"/>
    <w:rsid w:val="00356B30"/>
    <w:rsid w:val="00357642"/>
    <w:rsid w:val="00357830"/>
    <w:rsid w:val="00360777"/>
    <w:rsid w:val="00360B19"/>
    <w:rsid w:val="00364091"/>
    <w:rsid w:val="00365472"/>
    <w:rsid w:val="0036639A"/>
    <w:rsid w:val="0037030A"/>
    <w:rsid w:val="00370BD4"/>
    <w:rsid w:val="003715D0"/>
    <w:rsid w:val="00371E06"/>
    <w:rsid w:val="003731BC"/>
    <w:rsid w:val="00373306"/>
    <w:rsid w:val="003734D7"/>
    <w:rsid w:val="003734FD"/>
    <w:rsid w:val="00374793"/>
    <w:rsid w:val="00374FE4"/>
    <w:rsid w:val="00375356"/>
    <w:rsid w:val="00375507"/>
    <w:rsid w:val="00375ADA"/>
    <w:rsid w:val="00375F55"/>
    <w:rsid w:val="003763B4"/>
    <w:rsid w:val="00376917"/>
    <w:rsid w:val="00376D95"/>
    <w:rsid w:val="00376FF3"/>
    <w:rsid w:val="003777E9"/>
    <w:rsid w:val="00377A88"/>
    <w:rsid w:val="003807E4"/>
    <w:rsid w:val="003808D1"/>
    <w:rsid w:val="0038191A"/>
    <w:rsid w:val="00382E34"/>
    <w:rsid w:val="0038371F"/>
    <w:rsid w:val="00387048"/>
    <w:rsid w:val="0038705D"/>
    <w:rsid w:val="00387320"/>
    <w:rsid w:val="00387488"/>
    <w:rsid w:val="00387B9C"/>
    <w:rsid w:val="00390497"/>
    <w:rsid w:val="00390DF4"/>
    <w:rsid w:val="00391A32"/>
    <w:rsid w:val="00391F67"/>
    <w:rsid w:val="003927F8"/>
    <w:rsid w:val="00393C22"/>
    <w:rsid w:val="0039494A"/>
    <w:rsid w:val="00394AA8"/>
    <w:rsid w:val="00394C2E"/>
    <w:rsid w:val="00394CD3"/>
    <w:rsid w:val="00394E24"/>
    <w:rsid w:val="00395566"/>
    <w:rsid w:val="00395BB8"/>
    <w:rsid w:val="00395F29"/>
    <w:rsid w:val="00395F9C"/>
    <w:rsid w:val="003960AF"/>
    <w:rsid w:val="003966DF"/>
    <w:rsid w:val="00397AC5"/>
    <w:rsid w:val="00397FAE"/>
    <w:rsid w:val="003A1E5F"/>
    <w:rsid w:val="003A340A"/>
    <w:rsid w:val="003A3886"/>
    <w:rsid w:val="003A475D"/>
    <w:rsid w:val="003A5179"/>
    <w:rsid w:val="003A52E9"/>
    <w:rsid w:val="003A5497"/>
    <w:rsid w:val="003A597D"/>
    <w:rsid w:val="003A5C8C"/>
    <w:rsid w:val="003A650A"/>
    <w:rsid w:val="003A6EFD"/>
    <w:rsid w:val="003A7050"/>
    <w:rsid w:val="003A7BDC"/>
    <w:rsid w:val="003A7BF1"/>
    <w:rsid w:val="003B1B6F"/>
    <w:rsid w:val="003B2026"/>
    <w:rsid w:val="003B27C3"/>
    <w:rsid w:val="003B28F1"/>
    <w:rsid w:val="003B3D0A"/>
    <w:rsid w:val="003B4AA4"/>
    <w:rsid w:val="003B5C6F"/>
    <w:rsid w:val="003B66C4"/>
    <w:rsid w:val="003B6F95"/>
    <w:rsid w:val="003B7456"/>
    <w:rsid w:val="003B799D"/>
    <w:rsid w:val="003B7E08"/>
    <w:rsid w:val="003C005D"/>
    <w:rsid w:val="003C0388"/>
    <w:rsid w:val="003C03FD"/>
    <w:rsid w:val="003C0635"/>
    <w:rsid w:val="003C0893"/>
    <w:rsid w:val="003C08B7"/>
    <w:rsid w:val="003C0DF2"/>
    <w:rsid w:val="003C172C"/>
    <w:rsid w:val="003C1ADF"/>
    <w:rsid w:val="003C276B"/>
    <w:rsid w:val="003C3941"/>
    <w:rsid w:val="003C39BC"/>
    <w:rsid w:val="003C3D60"/>
    <w:rsid w:val="003C4310"/>
    <w:rsid w:val="003C71F7"/>
    <w:rsid w:val="003D0574"/>
    <w:rsid w:val="003D0B34"/>
    <w:rsid w:val="003D0DFC"/>
    <w:rsid w:val="003D1890"/>
    <w:rsid w:val="003D34DC"/>
    <w:rsid w:val="003D3CFB"/>
    <w:rsid w:val="003D5E7A"/>
    <w:rsid w:val="003D5EA0"/>
    <w:rsid w:val="003D6502"/>
    <w:rsid w:val="003D6837"/>
    <w:rsid w:val="003D6AAE"/>
    <w:rsid w:val="003D6EC3"/>
    <w:rsid w:val="003E05EF"/>
    <w:rsid w:val="003E16E0"/>
    <w:rsid w:val="003E3886"/>
    <w:rsid w:val="003E41D2"/>
    <w:rsid w:val="003E426F"/>
    <w:rsid w:val="003E4CE8"/>
    <w:rsid w:val="003E5608"/>
    <w:rsid w:val="003E5A7C"/>
    <w:rsid w:val="003E6759"/>
    <w:rsid w:val="003E688E"/>
    <w:rsid w:val="003E6897"/>
    <w:rsid w:val="003E69FA"/>
    <w:rsid w:val="003E6C10"/>
    <w:rsid w:val="003E7175"/>
    <w:rsid w:val="003E759C"/>
    <w:rsid w:val="003E77F4"/>
    <w:rsid w:val="003F00B2"/>
    <w:rsid w:val="003F0894"/>
    <w:rsid w:val="003F172A"/>
    <w:rsid w:val="003F1C65"/>
    <w:rsid w:val="003F22DD"/>
    <w:rsid w:val="003F26FD"/>
    <w:rsid w:val="003F290D"/>
    <w:rsid w:val="003F3115"/>
    <w:rsid w:val="003F3308"/>
    <w:rsid w:val="003F58A2"/>
    <w:rsid w:val="003F5BD9"/>
    <w:rsid w:val="003F5FB6"/>
    <w:rsid w:val="003F62A3"/>
    <w:rsid w:val="003F646F"/>
    <w:rsid w:val="003F7155"/>
    <w:rsid w:val="003F7435"/>
    <w:rsid w:val="004001C0"/>
    <w:rsid w:val="00400285"/>
    <w:rsid w:val="00400753"/>
    <w:rsid w:val="004007AA"/>
    <w:rsid w:val="00400FCD"/>
    <w:rsid w:val="00401012"/>
    <w:rsid w:val="004018BF"/>
    <w:rsid w:val="004028F9"/>
    <w:rsid w:val="004037F3"/>
    <w:rsid w:val="004066C0"/>
    <w:rsid w:val="00406748"/>
    <w:rsid w:val="00406F33"/>
    <w:rsid w:val="00407A1A"/>
    <w:rsid w:val="0041157D"/>
    <w:rsid w:val="0041182F"/>
    <w:rsid w:val="00411D66"/>
    <w:rsid w:val="004123C5"/>
    <w:rsid w:val="00412CF2"/>
    <w:rsid w:val="00413EED"/>
    <w:rsid w:val="00414269"/>
    <w:rsid w:val="004142CB"/>
    <w:rsid w:val="004146E8"/>
    <w:rsid w:val="004148EB"/>
    <w:rsid w:val="00415A1B"/>
    <w:rsid w:val="00416EE5"/>
    <w:rsid w:val="00420334"/>
    <w:rsid w:val="004205AB"/>
    <w:rsid w:val="004206EE"/>
    <w:rsid w:val="00420E05"/>
    <w:rsid w:val="004210C3"/>
    <w:rsid w:val="004211DD"/>
    <w:rsid w:val="0042170D"/>
    <w:rsid w:val="00421944"/>
    <w:rsid w:val="004220B4"/>
    <w:rsid w:val="00423F98"/>
    <w:rsid w:val="00424DB7"/>
    <w:rsid w:val="00425570"/>
    <w:rsid w:val="004256AA"/>
    <w:rsid w:val="004262DD"/>
    <w:rsid w:val="00426B45"/>
    <w:rsid w:val="00426BAF"/>
    <w:rsid w:val="004274A9"/>
    <w:rsid w:val="004279A0"/>
    <w:rsid w:val="00430F21"/>
    <w:rsid w:val="00431153"/>
    <w:rsid w:val="00432B4F"/>
    <w:rsid w:val="00432C9D"/>
    <w:rsid w:val="004334B8"/>
    <w:rsid w:val="0043357C"/>
    <w:rsid w:val="00433858"/>
    <w:rsid w:val="00433A2B"/>
    <w:rsid w:val="004348B9"/>
    <w:rsid w:val="0043633A"/>
    <w:rsid w:val="00436419"/>
    <w:rsid w:val="00437175"/>
    <w:rsid w:val="00437C8A"/>
    <w:rsid w:val="004408FD"/>
    <w:rsid w:val="00440E91"/>
    <w:rsid w:val="00441714"/>
    <w:rsid w:val="0044290B"/>
    <w:rsid w:val="00442D32"/>
    <w:rsid w:val="00443657"/>
    <w:rsid w:val="0044476E"/>
    <w:rsid w:val="00444CB1"/>
    <w:rsid w:val="00445E5C"/>
    <w:rsid w:val="00446E92"/>
    <w:rsid w:val="004502A9"/>
    <w:rsid w:val="004510D6"/>
    <w:rsid w:val="0045318D"/>
    <w:rsid w:val="00453A3E"/>
    <w:rsid w:val="00453B07"/>
    <w:rsid w:val="0045446E"/>
    <w:rsid w:val="00454723"/>
    <w:rsid w:val="00454C36"/>
    <w:rsid w:val="00455800"/>
    <w:rsid w:val="00455843"/>
    <w:rsid w:val="004559D3"/>
    <w:rsid w:val="00455AA0"/>
    <w:rsid w:val="004566B4"/>
    <w:rsid w:val="00456C12"/>
    <w:rsid w:val="004571AE"/>
    <w:rsid w:val="0046184B"/>
    <w:rsid w:val="00461B3A"/>
    <w:rsid w:val="0046287F"/>
    <w:rsid w:val="00462A40"/>
    <w:rsid w:val="00462BF4"/>
    <w:rsid w:val="00462C62"/>
    <w:rsid w:val="004645DC"/>
    <w:rsid w:val="00464E71"/>
    <w:rsid w:val="004650CE"/>
    <w:rsid w:val="00465B7A"/>
    <w:rsid w:val="004664F4"/>
    <w:rsid w:val="00467477"/>
    <w:rsid w:val="00467F56"/>
    <w:rsid w:val="00470738"/>
    <w:rsid w:val="004713B6"/>
    <w:rsid w:val="0047180E"/>
    <w:rsid w:val="004739ED"/>
    <w:rsid w:val="00473CDA"/>
    <w:rsid w:val="00473F6C"/>
    <w:rsid w:val="00475036"/>
    <w:rsid w:val="004750D4"/>
    <w:rsid w:val="0047519C"/>
    <w:rsid w:val="0047549A"/>
    <w:rsid w:val="00475ADC"/>
    <w:rsid w:val="00476043"/>
    <w:rsid w:val="00476702"/>
    <w:rsid w:val="0047744F"/>
    <w:rsid w:val="00477665"/>
    <w:rsid w:val="00480285"/>
    <w:rsid w:val="00481E18"/>
    <w:rsid w:val="00481E3D"/>
    <w:rsid w:val="004820AA"/>
    <w:rsid w:val="00482B06"/>
    <w:rsid w:val="004832DD"/>
    <w:rsid w:val="0048385D"/>
    <w:rsid w:val="00484088"/>
    <w:rsid w:val="004848A6"/>
    <w:rsid w:val="0048512D"/>
    <w:rsid w:val="00485898"/>
    <w:rsid w:val="0048676B"/>
    <w:rsid w:val="00486E66"/>
    <w:rsid w:val="0048751B"/>
    <w:rsid w:val="00487733"/>
    <w:rsid w:val="00487883"/>
    <w:rsid w:val="004907A7"/>
    <w:rsid w:val="00491653"/>
    <w:rsid w:val="00492085"/>
    <w:rsid w:val="004948E8"/>
    <w:rsid w:val="00494BD5"/>
    <w:rsid w:val="004964E0"/>
    <w:rsid w:val="00496DBB"/>
    <w:rsid w:val="004974B0"/>
    <w:rsid w:val="004977E2"/>
    <w:rsid w:val="00497A29"/>
    <w:rsid w:val="00497C15"/>
    <w:rsid w:val="004A03CE"/>
    <w:rsid w:val="004A0E0E"/>
    <w:rsid w:val="004A1054"/>
    <w:rsid w:val="004A2ED9"/>
    <w:rsid w:val="004A3719"/>
    <w:rsid w:val="004A4E9C"/>
    <w:rsid w:val="004A6A90"/>
    <w:rsid w:val="004A6DC9"/>
    <w:rsid w:val="004A7556"/>
    <w:rsid w:val="004B20F5"/>
    <w:rsid w:val="004B258D"/>
    <w:rsid w:val="004B288F"/>
    <w:rsid w:val="004B2D36"/>
    <w:rsid w:val="004B39AF"/>
    <w:rsid w:val="004B4717"/>
    <w:rsid w:val="004B4E2A"/>
    <w:rsid w:val="004B544D"/>
    <w:rsid w:val="004B76C1"/>
    <w:rsid w:val="004B7E93"/>
    <w:rsid w:val="004C0FD1"/>
    <w:rsid w:val="004C1027"/>
    <w:rsid w:val="004C1753"/>
    <w:rsid w:val="004C4480"/>
    <w:rsid w:val="004C46BC"/>
    <w:rsid w:val="004C4970"/>
    <w:rsid w:val="004C6EAD"/>
    <w:rsid w:val="004C76E3"/>
    <w:rsid w:val="004C7BDF"/>
    <w:rsid w:val="004D01E6"/>
    <w:rsid w:val="004D03C3"/>
    <w:rsid w:val="004D0D6E"/>
    <w:rsid w:val="004D0F1E"/>
    <w:rsid w:val="004D1727"/>
    <w:rsid w:val="004D2357"/>
    <w:rsid w:val="004D2AD4"/>
    <w:rsid w:val="004D2D57"/>
    <w:rsid w:val="004D5776"/>
    <w:rsid w:val="004D5A2A"/>
    <w:rsid w:val="004D6A70"/>
    <w:rsid w:val="004D6E27"/>
    <w:rsid w:val="004E2769"/>
    <w:rsid w:val="004E300A"/>
    <w:rsid w:val="004E3183"/>
    <w:rsid w:val="004E4DE8"/>
    <w:rsid w:val="004E57F8"/>
    <w:rsid w:val="004E675B"/>
    <w:rsid w:val="004E704C"/>
    <w:rsid w:val="004E7B53"/>
    <w:rsid w:val="004F0E17"/>
    <w:rsid w:val="004F0E57"/>
    <w:rsid w:val="004F194F"/>
    <w:rsid w:val="004F1D1E"/>
    <w:rsid w:val="004F1F45"/>
    <w:rsid w:val="004F30D1"/>
    <w:rsid w:val="004F342A"/>
    <w:rsid w:val="004F4869"/>
    <w:rsid w:val="004F4A84"/>
    <w:rsid w:val="004F4B92"/>
    <w:rsid w:val="004F5624"/>
    <w:rsid w:val="004F660C"/>
    <w:rsid w:val="004F699C"/>
    <w:rsid w:val="004F6FE4"/>
    <w:rsid w:val="004F720B"/>
    <w:rsid w:val="004F796E"/>
    <w:rsid w:val="00500207"/>
    <w:rsid w:val="00501DF5"/>
    <w:rsid w:val="00502221"/>
    <w:rsid w:val="00502891"/>
    <w:rsid w:val="00504C7D"/>
    <w:rsid w:val="00505748"/>
    <w:rsid w:val="00506BA8"/>
    <w:rsid w:val="005076D1"/>
    <w:rsid w:val="005078BA"/>
    <w:rsid w:val="00507A7C"/>
    <w:rsid w:val="005106B7"/>
    <w:rsid w:val="00511C9D"/>
    <w:rsid w:val="00512017"/>
    <w:rsid w:val="005127CD"/>
    <w:rsid w:val="005133E6"/>
    <w:rsid w:val="00513E1F"/>
    <w:rsid w:val="00514685"/>
    <w:rsid w:val="00515A62"/>
    <w:rsid w:val="00515AD9"/>
    <w:rsid w:val="00515F5A"/>
    <w:rsid w:val="0051685C"/>
    <w:rsid w:val="0051766D"/>
    <w:rsid w:val="00520756"/>
    <w:rsid w:val="00520BE6"/>
    <w:rsid w:val="0052213C"/>
    <w:rsid w:val="005237F7"/>
    <w:rsid w:val="00524480"/>
    <w:rsid w:val="0052561D"/>
    <w:rsid w:val="00525872"/>
    <w:rsid w:val="0053044D"/>
    <w:rsid w:val="005308FC"/>
    <w:rsid w:val="005329DE"/>
    <w:rsid w:val="00533A69"/>
    <w:rsid w:val="00533B91"/>
    <w:rsid w:val="0053470E"/>
    <w:rsid w:val="00534725"/>
    <w:rsid w:val="005360BF"/>
    <w:rsid w:val="005362C5"/>
    <w:rsid w:val="00536833"/>
    <w:rsid w:val="0054026E"/>
    <w:rsid w:val="00540D32"/>
    <w:rsid w:val="005415E7"/>
    <w:rsid w:val="00541AE2"/>
    <w:rsid w:val="00541E4D"/>
    <w:rsid w:val="00543053"/>
    <w:rsid w:val="00543B57"/>
    <w:rsid w:val="005445EF"/>
    <w:rsid w:val="00545DD4"/>
    <w:rsid w:val="00546ECB"/>
    <w:rsid w:val="00547236"/>
    <w:rsid w:val="00547765"/>
    <w:rsid w:val="005502AB"/>
    <w:rsid w:val="00551169"/>
    <w:rsid w:val="005511A0"/>
    <w:rsid w:val="005515CB"/>
    <w:rsid w:val="00551DD5"/>
    <w:rsid w:val="005524D8"/>
    <w:rsid w:val="0055302F"/>
    <w:rsid w:val="00557371"/>
    <w:rsid w:val="00557F0E"/>
    <w:rsid w:val="005607E3"/>
    <w:rsid w:val="00560B21"/>
    <w:rsid w:val="005619AA"/>
    <w:rsid w:val="00562269"/>
    <w:rsid w:val="00562A44"/>
    <w:rsid w:val="0056390C"/>
    <w:rsid w:val="00563EA8"/>
    <w:rsid w:val="005641EF"/>
    <w:rsid w:val="005642DD"/>
    <w:rsid w:val="00564930"/>
    <w:rsid w:val="005657DC"/>
    <w:rsid w:val="005665D6"/>
    <w:rsid w:val="00566FF7"/>
    <w:rsid w:val="0056707B"/>
    <w:rsid w:val="00570C89"/>
    <w:rsid w:val="00573040"/>
    <w:rsid w:val="005738F0"/>
    <w:rsid w:val="00573B50"/>
    <w:rsid w:val="00574412"/>
    <w:rsid w:val="00574C14"/>
    <w:rsid w:val="00574CCF"/>
    <w:rsid w:val="00574DD4"/>
    <w:rsid w:val="00574EC1"/>
    <w:rsid w:val="00575894"/>
    <w:rsid w:val="00575933"/>
    <w:rsid w:val="00576DF1"/>
    <w:rsid w:val="00577508"/>
    <w:rsid w:val="005800E1"/>
    <w:rsid w:val="00581323"/>
    <w:rsid w:val="00581767"/>
    <w:rsid w:val="00582707"/>
    <w:rsid w:val="00583186"/>
    <w:rsid w:val="00583873"/>
    <w:rsid w:val="00583D19"/>
    <w:rsid w:val="00584096"/>
    <w:rsid w:val="00584D21"/>
    <w:rsid w:val="0058573D"/>
    <w:rsid w:val="00585AB7"/>
    <w:rsid w:val="00586732"/>
    <w:rsid w:val="00586E3B"/>
    <w:rsid w:val="00586E83"/>
    <w:rsid w:val="00591DA5"/>
    <w:rsid w:val="00592165"/>
    <w:rsid w:val="00593306"/>
    <w:rsid w:val="005945B2"/>
    <w:rsid w:val="00595046"/>
    <w:rsid w:val="005953B7"/>
    <w:rsid w:val="005954A2"/>
    <w:rsid w:val="005956C8"/>
    <w:rsid w:val="00597AE9"/>
    <w:rsid w:val="00597C23"/>
    <w:rsid w:val="005A0134"/>
    <w:rsid w:val="005A1541"/>
    <w:rsid w:val="005A29C9"/>
    <w:rsid w:val="005A34A7"/>
    <w:rsid w:val="005A44F7"/>
    <w:rsid w:val="005A4818"/>
    <w:rsid w:val="005A55E7"/>
    <w:rsid w:val="005A5B48"/>
    <w:rsid w:val="005A5F96"/>
    <w:rsid w:val="005A64A6"/>
    <w:rsid w:val="005A7D15"/>
    <w:rsid w:val="005A7DC5"/>
    <w:rsid w:val="005B000C"/>
    <w:rsid w:val="005B001D"/>
    <w:rsid w:val="005B1C4E"/>
    <w:rsid w:val="005B2B24"/>
    <w:rsid w:val="005B2DD5"/>
    <w:rsid w:val="005B4596"/>
    <w:rsid w:val="005B4872"/>
    <w:rsid w:val="005B5A4C"/>
    <w:rsid w:val="005B6A09"/>
    <w:rsid w:val="005B710A"/>
    <w:rsid w:val="005B7434"/>
    <w:rsid w:val="005C10F1"/>
    <w:rsid w:val="005C25A3"/>
    <w:rsid w:val="005C28C5"/>
    <w:rsid w:val="005C2D6B"/>
    <w:rsid w:val="005C3D02"/>
    <w:rsid w:val="005C6505"/>
    <w:rsid w:val="005C7AF4"/>
    <w:rsid w:val="005C7F4D"/>
    <w:rsid w:val="005D070B"/>
    <w:rsid w:val="005D1388"/>
    <w:rsid w:val="005D1B37"/>
    <w:rsid w:val="005D1BEC"/>
    <w:rsid w:val="005D2886"/>
    <w:rsid w:val="005D3647"/>
    <w:rsid w:val="005D49E9"/>
    <w:rsid w:val="005D6910"/>
    <w:rsid w:val="005D6B7D"/>
    <w:rsid w:val="005D6DC9"/>
    <w:rsid w:val="005D6EE8"/>
    <w:rsid w:val="005E03CF"/>
    <w:rsid w:val="005E1645"/>
    <w:rsid w:val="005E2514"/>
    <w:rsid w:val="005E3123"/>
    <w:rsid w:val="005E494F"/>
    <w:rsid w:val="005E4F22"/>
    <w:rsid w:val="005E65F5"/>
    <w:rsid w:val="005E7964"/>
    <w:rsid w:val="005F008D"/>
    <w:rsid w:val="005F08E3"/>
    <w:rsid w:val="005F3316"/>
    <w:rsid w:val="005F3335"/>
    <w:rsid w:val="005F3B23"/>
    <w:rsid w:val="005F4A23"/>
    <w:rsid w:val="005F5298"/>
    <w:rsid w:val="005F5C2E"/>
    <w:rsid w:val="005F5CA1"/>
    <w:rsid w:val="005F6226"/>
    <w:rsid w:val="005F6F51"/>
    <w:rsid w:val="005F737E"/>
    <w:rsid w:val="005F7537"/>
    <w:rsid w:val="0060084F"/>
    <w:rsid w:val="00600C69"/>
    <w:rsid w:val="00601500"/>
    <w:rsid w:val="0060263F"/>
    <w:rsid w:val="00603DF9"/>
    <w:rsid w:val="00604A65"/>
    <w:rsid w:val="00605052"/>
    <w:rsid w:val="00605522"/>
    <w:rsid w:val="00605881"/>
    <w:rsid w:val="006077F8"/>
    <w:rsid w:val="00610018"/>
    <w:rsid w:val="00611D86"/>
    <w:rsid w:val="00614B32"/>
    <w:rsid w:val="00616794"/>
    <w:rsid w:val="006173D5"/>
    <w:rsid w:val="00617552"/>
    <w:rsid w:val="00617FCF"/>
    <w:rsid w:val="00617FFB"/>
    <w:rsid w:val="0062010D"/>
    <w:rsid w:val="00620470"/>
    <w:rsid w:val="0062061B"/>
    <w:rsid w:val="006218E1"/>
    <w:rsid w:val="006222C9"/>
    <w:rsid w:val="006226CF"/>
    <w:rsid w:val="00625B67"/>
    <w:rsid w:val="00625BFF"/>
    <w:rsid w:val="0062618F"/>
    <w:rsid w:val="006267A3"/>
    <w:rsid w:val="00626EDD"/>
    <w:rsid w:val="006275AE"/>
    <w:rsid w:val="00627E1B"/>
    <w:rsid w:val="00630755"/>
    <w:rsid w:val="00630853"/>
    <w:rsid w:val="00631494"/>
    <w:rsid w:val="006318B2"/>
    <w:rsid w:val="00632157"/>
    <w:rsid w:val="00632BC5"/>
    <w:rsid w:val="00633CD0"/>
    <w:rsid w:val="006351F2"/>
    <w:rsid w:val="006357DF"/>
    <w:rsid w:val="00635A99"/>
    <w:rsid w:val="00636151"/>
    <w:rsid w:val="00636330"/>
    <w:rsid w:val="00636AC2"/>
    <w:rsid w:val="00636E52"/>
    <w:rsid w:val="00637BFD"/>
    <w:rsid w:val="00640F51"/>
    <w:rsid w:val="00641E23"/>
    <w:rsid w:val="00641EEA"/>
    <w:rsid w:val="00642A18"/>
    <w:rsid w:val="00642BA0"/>
    <w:rsid w:val="00643922"/>
    <w:rsid w:val="00644650"/>
    <w:rsid w:val="00644EE0"/>
    <w:rsid w:val="00644F02"/>
    <w:rsid w:val="00645826"/>
    <w:rsid w:val="00646617"/>
    <w:rsid w:val="00646B81"/>
    <w:rsid w:val="0064797A"/>
    <w:rsid w:val="00650AAE"/>
    <w:rsid w:val="00650AF5"/>
    <w:rsid w:val="00650F1F"/>
    <w:rsid w:val="00651958"/>
    <w:rsid w:val="00651CC2"/>
    <w:rsid w:val="00651D7C"/>
    <w:rsid w:val="00652C56"/>
    <w:rsid w:val="006534DC"/>
    <w:rsid w:val="00653606"/>
    <w:rsid w:val="00653938"/>
    <w:rsid w:val="00655F93"/>
    <w:rsid w:val="006562AF"/>
    <w:rsid w:val="00656366"/>
    <w:rsid w:val="00657130"/>
    <w:rsid w:val="0065736A"/>
    <w:rsid w:val="00660ED0"/>
    <w:rsid w:val="00660FC8"/>
    <w:rsid w:val="00661C97"/>
    <w:rsid w:val="006625E0"/>
    <w:rsid w:val="00662C1B"/>
    <w:rsid w:val="00662F5B"/>
    <w:rsid w:val="00665A14"/>
    <w:rsid w:val="006661AC"/>
    <w:rsid w:val="006664FA"/>
    <w:rsid w:val="0066717B"/>
    <w:rsid w:val="00667980"/>
    <w:rsid w:val="00670D75"/>
    <w:rsid w:val="00671A4D"/>
    <w:rsid w:val="00673950"/>
    <w:rsid w:val="006742FB"/>
    <w:rsid w:val="006743F9"/>
    <w:rsid w:val="00675FC0"/>
    <w:rsid w:val="00676AAF"/>
    <w:rsid w:val="00676CD5"/>
    <w:rsid w:val="006771AC"/>
    <w:rsid w:val="006779F3"/>
    <w:rsid w:val="00680E41"/>
    <w:rsid w:val="006815F2"/>
    <w:rsid w:val="00681E5C"/>
    <w:rsid w:val="00682BBB"/>
    <w:rsid w:val="00682DF7"/>
    <w:rsid w:val="00683445"/>
    <w:rsid w:val="0068410F"/>
    <w:rsid w:val="006842A5"/>
    <w:rsid w:val="006845DC"/>
    <w:rsid w:val="00684742"/>
    <w:rsid w:val="0068501D"/>
    <w:rsid w:val="00685A0B"/>
    <w:rsid w:val="0068634D"/>
    <w:rsid w:val="00687D48"/>
    <w:rsid w:val="00690614"/>
    <w:rsid w:val="00690B88"/>
    <w:rsid w:val="0069128F"/>
    <w:rsid w:val="00691B2A"/>
    <w:rsid w:val="00691BA7"/>
    <w:rsid w:val="00691F56"/>
    <w:rsid w:val="006929F7"/>
    <w:rsid w:val="00692A02"/>
    <w:rsid w:val="00692B16"/>
    <w:rsid w:val="006933C2"/>
    <w:rsid w:val="0069349E"/>
    <w:rsid w:val="00693BD7"/>
    <w:rsid w:val="0069432A"/>
    <w:rsid w:val="00694B7D"/>
    <w:rsid w:val="006950E8"/>
    <w:rsid w:val="006952F6"/>
    <w:rsid w:val="00696187"/>
    <w:rsid w:val="0069656C"/>
    <w:rsid w:val="00696B62"/>
    <w:rsid w:val="00696E88"/>
    <w:rsid w:val="00696E8C"/>
    <w:rsid w:val="006979B3"/>
    <w:rsid w:val="006A00BA"/>
    <w:rsid w:val="006A0515"/>
    <w:rsid w:val="006A150A"/>
    <w:rsid w:val="006A26B3"/>
    <w:rsid w:val="006A2D87"/>
    <w:rsid w:val="006A323F"/>
    <w:rsid w:val="006A47B4"/>
    <w:rsid w:val="006A544F"/>
    <w:rsid w:val="006A5D72"/>
    <w:rsid w:val="006A66E8"/>
    <w:rsid w:val="006A783F"/>
    <w:rsid w:val="006A7BFC"/>
    <w:rsid w:val="006B0442"/>
    <w:rsid w:val="006B092D"/>
    <w:rsid w:val="006B0FE0"/>
    <w:rsid w:val="006B1053"/>
    <w:rsid w:val="006B1E60"/>
    <w:rsid w:val="006B24BB"/>
    <w:rsid w:val="006B30B6"/>
    <w:rsid w:val="006B360A"/>
    <w:rsid w:val="006B3C15"/>
    <w:rsid w:val="006B3E2F"/>
    <w:rsid w:val="006B4D10"/>
    <w:rsid w:val="006B6929"/>
    <w:rsid w:val="006B6974"/>
    <w:rsid w:val="006B6AF0"/>
    <w:rsid w:val="006B7978"/>
    <w:rsid w:val="006C01EF"/>
    <w:rsid w:val="006C04AD"/>
    <w:rsid w:val="006C155A"/>
    <w:rsid w:val="006C23A4"/>
    <w:rsid w:val="006C37CC"/>
    <w:rsid w:val="006C394E"/>
    <w:rsid w:val="006C3CDB"/>
    <w:rsid w:val="006C42BD"/>
    <w:rsid w:val="006C43C2"/>
    <w:rsid w:val="006C465F"/>
    <w:rsid w:val="006C4A94"/>
    <w:rsid w:val="006C51BB"/>
    <w:rsid w:val="006C51D6"/>
    <w:rsid w:val="006C55E0"/>
    <w:rsid w:val="006C5D45"/>
    <w:rsid w:val="006C5EFC"/>
    <w:rsid w:val="006C680B"/>
    <w:rsid w:val="006D0148"/>
    <w:rsid w:val="006D11FC"/>
    <w:rsid w:val="006D1944"/>
    <w:rsid w:val="006D1CCB"/>
    <w:rsid w:val="006D26DB"/>
    <w:rsid w:val="006D28CB"/>
    <w:rsid w:val="006D2E6B"/>
    <w:rsid w:val="006D32BA"/>
    <w:rsid w:val="006D3D9C"/>
    <w:rsid w:val="006D43FD"/>
    <w:rsid w:val="006D5AC5"/>
    <w:rsid w:val="006D5E06"/>
    <w:rsid w:val="006D6128"/>
    <w:rsid w:val="006D6C24"/>
    <w:rsid w:val="006D71CC"/>
    <w:rsid w:val="006D79CF"/>
    <w:rsid w:val="006E0190"/>
    <w:rsid w:val="006E0606"/>
    <w:rsid w:val="006E0739"/>
    <w:rsid w:val="006E0DEC"/>
    <w:rsid w:val="006E1AD5"/>
    <w:rsid w:val="006E21F8"/>
    <w:rsid w:val="006E2C44"/>
    <w:rsid w:val="006E30C3"/>
    <w:rsid w:val="006E4097"/>
    <w:rsid w:val="006E4535"/>
    <w:rsid w:val="006E4DCC"/>
    <w:rsid w:val="006E50F9"/>
    <w:rsid w:val="006E51B5"/>
    <w:rsid w:val="006E5475"/>
    <w:rsid w:val="006E549C"/>
    <w:rsid w:val="006E67C3"/>
    <w:rsid w:val="006E6D41"/>
    <w:rsid w:val="006E77C9"/>
    <w:rsid w:val="006E7921"/>
    <w:rsid w:val="006E7ECD"/>
    <w:rsid w:val="006E7F9C"/>
    <w:rsid w:val="006F1C59"/>
    <w:rsid w:val="006F2573"/>
    <w:rsid w:val="006F2F12"/>
    <w:rsid w:val="006F3365"/>
    <w:rsid w:val="006F342C"/>
    <w:rsid w:val="006F371D"/>
    <w:rsid w:val="006F41E7"/>
    <w:rsid w:val="006F47CD"/>
    <w:rsid w:val="006F52AE"/>
    <w:rsid w:val="006F5374"/>
    <w:rsid w:val="006F7EC0"/>
    <w:rsid w:val="007029A4"/>
    <w:rsid w:val="007032B4"/>
    <w:rsid w:val="00704663"/>
    <w:rsid w:val="00704D2F"/>
    <w:rsid w:val="00705544"/>
    <w:rsid w:val="00705C70"/>
    <w:rsid w:val="00705C8D"/>
    <w:rsid w:val="00705EFD"/>
    <w:rsid w:val="0070643E"/>
    <w:rsid w:val="00706C4E"/>
    <w:rsid w:val="00707600"/>
    <w:rsid w:val="00707A31"/>
    <w:rsid w:val="007103DA"/>
    <w:rsid w:val="0071095D"/>
    <w:rsid w:val="00710D37"/>
    <w:rsid w:val="00711681"/>
    <w:rsid w:val="00711750"/>
    <w:rsid w:val="0071245F"/>
    <w:rsid w:val="00712674"/>
    <w:rsid w:val="00712D63"/>
    <w:rsid w:val="00712F60"/>
    <w:rsid w:val="007131FB"/>
    <w:rsid w:val="007142E8"/>
    <w:rsid w:val="007150A6"/>
    <w:rsid w:val="0071520B"/>
    <w:rsid w:val="0071556D"/>
    <w:rsid w:val="00715AB4"/>
    <w:rsid w:val="00715C08"/>
    <w:rsid w:val="00715CEA"/>
    <w:rsid w:val="00716E6C"/>
    <w:rsid w:val="00717009"/>
    <w:rsid w:val="00717A4E"/>
    <w:rsid w:val="00717B14"/>
    <w:rsid w:val="00720468"/>
    <w:rsid w:val="00721379"/>
    <w:rsid w:val="00724D95"/>
    <w:rsid w:val="00725FFF"/>
    <w:rsid w:val="007268BF"/>
    <w:rsid w:val="007302A8"/>
    <w:rsid w:val="007316FF"/>
    <w:rsid w:val="00731B37"/>
    <w:rsid w:val="0073225B"/>
    <w:rsid w:val="00733512"/>
    <w:rsid w:val="0073404C"/>
    <w:rsid w:val="007340F3"/>
    <w:rsid w:val="0073416F"/>
    <w:rsid w:val="0073438E"/>
    <w:rsid w:val="00734A78"/>
    <w:rsid w:val="00736881"/>
    <w:rsid w:val="00737CC7"/>
    <w:rsid w:val="007402E0"/>
    <w:rsid w:val="00740356"/>
    <w:rsid w:val="007409A8"/>
    <w:rsid w:val="00740E7F"/>
    <w:rsid w:val="00741272"/>
    <w:rsid w:val="00741825"/>
    <w:rsid w:val="00742F52"/>
    <w:rsid w:val="00744EF6"/>
    <w:rsid w:val="0074528B"/>
    <w:rsid w:val="007456B9"/>
    <w:rsid w:val="007458E6"/>
    <w:rsid w:val="00745DDF"/>
    <w:rsid w:val="00745E98"/>
    <w:rsid w:val="00746365"/>
    <w:rsid w:val="00746BA3"/>
    <w:rsid w:val="007475D6"/>
    <w:rsid w:val="0075166D"/>
    <w:rsid w:val="007534E3"/>
    <w:rsid w:val="0075447B"/>
    <w:rsid w:val="007552C9"/>
    <w:rsid w:val="00756D77"/>
    <w:rsid w:val="00756DD3"/>
    <w:rsid w:val="00757A82"/>
    <w:rsid w:val="00760A23"/>
    <w:rsid w:val="00761A4F"/>
    <w:rsid w:val="007626B4"/>
    <w:rsid w:val="00762CB9"/>
    <w:rsid w:val="00763D6F"/>
    <w:rsid w:val="00764A71"/>
    <w:rsid w:val="00765C6D"/>
    <w:rsid w:val="00767C9F"/>
    <w:rsid w:val="00767ECF"/>
    <w:rsid w:val="00767FCC"/>
    <w:rsid w:val="0077107A"/>
    <w:rsid w:val="007725C3"/>
    <w:rsid w:val="0077290D"/>
    <w:rsid w:val="00773344"/>
    <w:rsid w:val="007743ED"/>
    <w:rsid w:val="007744AB"/>
    <w:rsid w:val="00774D11"/>
    <w:rsid w:val="00775BE9"/>
    <w:rsid w:val="007764A1"/>
    <w:rsid w:val="00777B11"/>
    <w:rsid w:val="00780717"/>
    <w:rsid w:val="00781535"/>
    <w:rsid w:val="007816B4"/>
    <w:rsid w:val="0078228E"/>
    <w:rsid w:val="0078324A"/>
    <w:rsid w:val="007835CA"/>
    <w:rsid w:val="00783AAA"/>
    <w:rsid w:val="00783B66"/>
    <w:rsid w:val="007855A6"/>
    <w:rsid w:val="0078688B"/>
    <w:rsid w:val="00790B53"/>
    <w:rsid w:val="00791247"/>
    <w:rsid w:val="00791411"/>
    <w:rsid w:val="007915CB"/>
    <w:rsid w:val="00791E94"/>
    <w:rsid w:val="00792AC1"/>
    <w:rsid w:val="007938D8"/>
    <w:rsid w:val="007948B4"/>
    <w:rsid w:val="00795A3D"/>
    <w:rsid w:val="00796FAF"/>
    <w:rsid w:val="0079799B"/>
    <w:rsid w:val="007A00CD"/>
    <w:rsid w:val="007A0606"/>
    <w:rsid w:val="007A1069"/>
    <w:rsid w:val="007A1291"/>
    <w:rsid w:val="007A256D"/>
    <w:rsid w:val="007A2A4E"/>
    <w:rsid w:val="007A51F0"/>
    <w:rsid w:val="007A56B7"/>
    <w:rsid w:val="007A5DAD"/>
    <w:rsid w:val="007A6BC8"/>
    <w:rsid w:val="007A7654"/>
    <w:rsid w:val="007B11AA"/>
    <w:rsid w:val="007B1BD1"/>
    <w:rsid w:val="007B1F96"/>
    <w:rsid w:val="007B2187"/>
    <w:rsid w:val="007B335F"/>
    <w:rsid w:val="007B38D2"/>
    <w:rsid w:val="007B3D94"/>
    <w:rsid w:val="007B3EA9"/>
    <w:rsid w:val="007B442B"/>
    <w:rsid w:val="007B5BA9"/>
    <w:rsid w:val="007B614A"/>
    <w:rsid w:val="007B617F"/>
    <w:rsid w:val="007B62A8"/>
    <w:rsid w:val="007B6A25"/>
    <w:rsid w:val="007B7689"/>
    <w:rsid w:val="007B791A"/>
    <w:rsid w:val="007C01F4"/>
    <w:rsid w:val="007C1D47"/>
    <w:rsid w:val="007C3208"/>
    <w:rsid w:val="007C43FB"/>
    <w:rsid w:val="007C488C"/>
    <w:rsid w:val="007C6E22"/>
    <w:rsid w:val="007C715C"/>
    <w:rsid w:val="007C7459"/>
    <w:rsid w:val="007C7CE4"/>
    <w:rsid w:val="007D11C6"/>
    <w:rsid w:val="007D1B99"/>
    <w:rsid w:val="007D1C16"/>
    <w:rsid w:val="007D248A"/>
    <w:rsid w:val="007D2746"/>
    <w:rsid w:val="007D5413"/>
    <w:rsid w:val="007D598B"/>
    <w:rsid w:val="007D5DA4"/>
    <w:rsid w:val="007D641C"/>
    <w:rsid w:val="007D6693"/>
    <w:rsid w:val="007D74A9"/>
    <w:rsid w:val="007E0965"/>
    <w:rsid w:val="007E0B97"/>
    <w:rsid w:val="007E1902"/>
    <w:rsid w:val="007E1D4F"/>
    <w:rsid w:val="007E20F3"/>
    <w:rsid w:val="007E24F1"/>
    <w:rsid w:val="007E2FBB"/>
    <w:rsid w:val="007E3333"/>
    <w:rsid w:val="007E3D4E"/>
    <w:rsid w:val="007E5074"/>
    <w:rsid w:val="007E684F"/>
    <w:rsid w:val="007E6854"/>
    <w:rsid w:val="007E6EB7"/>
    <w:rsid w:val="007E6FA8"/>
    <w:rsid w:val="007E7578"/>
    <w:rsid w:val="007F01B0"/>
    <w:rsid w:val="007F1C35"/>
    <w:rsid w:val="007F254F"/>
    <w:rsid w:val="007F3471"/>
    <w:rsid w:val="007F4EA4"/>
    <w:rsid w:val="007F4EBD"/>
    <w:rsid w:val="007F5AC7"/>
    <w:rsid w:val="007F628B"/>
    <w:rsid w:val="007F651F"/>
    <w:rsid w:val="007F6DC0"/>
    <w:rsid w:val="00800611"/>
    <w:rsid w:val="008012B6"/>
    <w:rsid w:val="00801375"/>
    <w:rsid w:val="008014DD"/>
    <w:rsid w:val="00801E15"/>
    <w:rsid w:val="00802304"/>
    <w:rsid w:val="0080295D"/>
    <w:rsid w:val="00802EEF"/>
    <w:rsid w:val="008034A9"/>
    <w:rsid w:val="0080753E"/>
    <w:rsid w:val="00807A1E"/>
    <w:rsid w:val="00807C53"/>
    <w:rsid w:val="00807E4C"/>
    <w:rsid w:val="00812092"/>
    <w:rsid w:val="00812BB4"/>
    <w:rsid w:val="008133C1"/>
    <w:rsid w:val="00813B89"/>
    <w:rsid w:val="00813E1E"/>
    <w:rsid w:val="008149FF"/>
    <w:rsid w:val="00814C1B"/>
    <w:rsid w:val="00815107"/>
    <w:rsid w:val="008151E4"/>
    <w:rsid w:val="0081539D"/>
    <w:rsid w:val="00815F01"/>
    <w:rsid w:val="00817705"/>
    <w:rsid w:val="00820D60"/>
    <w:rsid w:val="008212DC"/>
    <w:rsid w:val="008228BA"/>
    <w:rsid w:val="00823B4F"/>
    <w:rsid w:val="00823E38"/>
    <w:rsid w:val="00824908"/>
    <w:rsid w:val="008257F4"/>
    <w:rsid w:val="00827675"/>
    <w:rsid w:val="00830786"/>
    <w:rsid w:val="008321E3"/>
    <w:rsid w:val="00834912"/>
    <w:rsid w:val="0083535D"/>
    <w:rsid w:val="008359EE"/>
    <w:rsid w:val="00835A66"/>
    <w:rsid w:val="00835B4B"/>
    <w:rsid w:val="008367D8"/>
    <w:rsid w:val="00836926"/>
    <w:rsid w:val="00837A54"/>
    <w:rsid w:val="00837DAA"/>
    <w:rsid w:val="0084045C"/>
    <w:rsid w:val="00841396"/>
    <w:rsid w:val="00842137"/>
    <w:rsid w:val="00843172"/>
    <w:rsid w:val="0084355F"/>
    <w:rsid w:val="00844B07"/>
    <w:rsid w:val="0084730D"/>
    <w:rsid w:val="0084774C"/>
    <w:rsid w:val="00847B5B"/>
    <w:rsid w:val="008505EC"/>
    <w:rsid w:val="0085170C"/>
    <w:rsid w:val="00851D22"/>
    <w:rsid w:val="008533B2"/>
    <w:rsid w:val="0085520A"/>
    <w:rsid w:val="0085582E"/>
    <w:rsid w:val="008564DD"/>
    <w:rsid w:val="00856E41"/>
    <w:rsid w:val="008570D3"/>
    <w:rsid w:val="00857293"/>
    <w:rsid w:val="008572E1"/>
    <w:rsid w:val="008576D1"/>
    <w:rsid w:val="00857FB3"/>
    <w:rsid w:val="00861261"/>
    <w:rsid w:val="008623BE"/>
    <w:rsid w:val="008623C5"/>
    <w:rsid w:val="00862916"/>
    <w:rsid w:val="00863245"/>
    <w:rsid w:val="008668A0"/>
    <w:rsid w:val="00866911"/>
    <w:rsid w:val="00866B1D"/>
    <w:rsid w:val="00867096"/>
    <w:rsid w:val="00867249"/>
    <w:rsid w:val="00867A78"/>
    <w:rsid w:val="00867FAC"/>
    <w:rsid w:val="00870143"/>
    <w:rsid w:val="0087043B"/>
    <w:rsid w:val="00870492"/>
    <w:rsid w:val="00871952"/>
    <w:rsid w:val="00871CB3"/>
    <w:rsid w:val="00872DC2"/>
    <w:rsid w:val="0087431C"/>
    <w:rsid w:val="00875E98"/>
    <w:rsid w:val="00877AAE"/>
    <w:rsid w:val="00880945"/>
    <w:rsid w:val="00880BBF"/>
    <w:rsid w:val="00880C26"/>
    <w:rsid w:val="0088185E"/>
    <w:rsid w:val="00881F99"/>
    <w:rsid w:val="00882C9B"/>
    <w:rsid w:val="008838A6"/>
    <w:rsid w:val="008838C6"/>
    <w:rsid w:val="00884180"/>
    <w:rsid w:val="008844C1"/>
    <w:rsid w:val="00884A31"/>
    <w:rsid w:val="00884A7C"/>
    <w:rsid w:val="00884F12"/>
    <w:rsid w:val="008851E4"/>
    <w:rsid w:val="0088627D"/>
    <w:rsid w:val="008875BA"/>
    <w:rsid w:val="00887D1A"/>
    <w:rsid w:val="00887D30"/>
    <w:rsid w:val="008904DB"/>
    <w:rsid w:val="00890C4D"/>
    <w:rsid w:val="00891B17"/>
    <w:rsid w:val="0089227D"/>
    <w:rsid w:val="008934AA"/>
    <w:rsid w:val="008935D8"/>
    <w:rsid w:val="0089386B"/>
    <w:rsid w:val="00893D38"/>
    <w:rsid w:val="00894FEC"/>
    <w:rsid w:val="00895A98"/>
    <w:rsid w:val="00895DFC"/>
    <w:rsid w:val="00896FDF"/>
    <w:rsid w:val="00897987"/>
    <w:rsid w:val="008A0722"/>
    <w:rsid w:val="008A0A48"/>
    <w:rsid w:val="008A0C68"/>
    <w:rsid w:val="008A1257"/>
    <w:rsid w:val="008A13EE"/>
    <w:rsid w:val="008A2CB8"/>
    <w:rsid w:val="008A2EF7"/>
    <w:rsid w:val="008A335E"/>
    <w:rsid w:val="008A3D0D"/>
    <w:rsid w:val="008A40A0"/>
    <w:rsid w:val="008A4673"/>
    <w:rsid w:val="008A4DA8"/>
    <w:rsid w:val="008A4F12"/>
    <w:rsid w:val="008A6DD6"/>
    <w:rsid w:val="008A7AE4"/>
    <w:rsid w:val="008B02E4"/>
    <w:rsid w:val="008B036C"/>
    <w:rsid w:val="008B04B9"/>
    <w:rsid w:val="008B12AC"/>
    <w:rsid w:val="008B2978"/>
    <w:rsid w:val="008B3B7A"/>
    <w:rsid w:val="008B3DE4"/>
    <w:rsid w:val="008B4413"/>
    <w:rsid w:val="008B4829"/>
    <w:rsid w:val="008B4BE9"/>
    <w:rsid w:val="008B6E60"/>
    <w:rsid w:val="008B766B"/>
    <w:rsid w:val="008B7CB4"/>
    <w:rsid w:val="008B7E3D"/>
    <w:rsid w:val="008C1939"/>
    <w:rsid w:val="008C1C3A"/>
    <w:rsid w:val="008C1F4B"/>
    <w:rsid w:val="008C4281"/>
    <w:rsid w:val="008C48D9"/>
    <w:rsid w:val="008C5A03"/>
    <w:rsid w:val="008C5DF6"/>
    <w:rsid w:val="008C6572"/>
    <w:rsid w:val="008C670F"/>
    <w:rsid w:val="008C6F1C"/>
    <w:rsid w:val="008C706A"/>
    <w:rsid w:val="008C79B1"/>
    <w:rsid w:val="008D0113"/>
    <w:rsid w:val="008D04B5"/>
    <w:rsid w:val="008D0B05"/>
    <w:rsid w:val="008D0E24"/>
    <w:rsid w:val="008D1A90"/>
    <w:rsid w:val="008D1ABF"/>
    <w:rsid w:val="008D3AE2"/>
    <w:rsid w:val="008D4977"/>
    <w:rsid w:val="008D6C6C"/>
    <w:rsid w:val="008D712E"/>
    <w:rsid w:val="008D79B0"/>
    <w:rsid w:val="008E1249"/>
    <w:rsid w:val="008E2FCB"/>
    <w:rsid w:val="008E3229"/>
    <w:rsid w:val="008E3254"/>
    <w:rsid w:val="008E3380"/>
    <w:rsid w:val="008E42D4"/>
    <w:rsid w:val="008E4324"/>
    <w:rsid w:val="008E435D"/>
    <w:rsid w:val="008E4387"/>
    <w:rsid w:val="008E43D4"/>
    <w:rsid w:val="008E50B7"/>
    <w:rsid w:val="008E5918"/>
    <w:rsid w:val="008E59AC"/>
    <w:rsid w:val="008E7403"/>
    <w:rsid w:val="008E765C"/>
    <w:rsid w:val="008F11F6"/>
    <w:rsid w:val="008F139B"/>
    <w:rsid w:val="008F14EF"/>
    <w:rsid w:val="008F16AD"/>
    <w:rsid w:val="008F2286"/>
    <w:rsid w:val="008F2C82"/>
    <w:rsid w:val="008F3AB3"/>
    <w:rsid w:val="008F4BB1"/>
    <w:rsid w:val="008F4D25"/>
    <w:rsid w:val="008F51CB"/>
    <w:rsid w:val="008F57BE"/>
    <w:rsid w:val="008F721E"/>
    <w:rsid w:val="008F7309"/>
    <w:rsid w:val="008F7709"/>
    <w:rsid w:val="0090094F"/>
    <w:rsid w:val="00901382"/>
    <w:rsid w:val="00902C80"/>
    <w:rsid w:val="00902CAA"/>
    <w:rsid w:val="00903102"/>
    <w:rsid w:val="00903EF5"/>
    <w:rsid w:val="0090541B"/>
    <w:rsid w:val="00907330"/>
    <w:rsid w:val="009076A4"/>
    <w:rsid w:val="00907D17"/>
    <w:rsid w:val="009110B3"/>
    <w:rsid w:val="00911F18"/>
    <w:rsid w:val="009125B7"/>
    <w:rsid w:val="00912E04"/>
    <w:rsid w:val="0091422C"/>
    <w:rsid w:val="00914B5E"/>
    <w:rsid w:val="00915C5D"/>
    <w:rsid w:val="009160A7"/>
    <w:rsid w:val="0091661E"/>
    <w:rsid w:val="00917802"/>
    <w:rsid w:val="00917EC6"/>
    <w:rsid w:val="0092039D"/>
    <w:rsid w:val="0092105F"/>
    <w:rsid w:val="00921153"/>
    <w:rsid w:val="009222BD"/>
    <w:rsid w:val="00922356"/>
    <w:rsid w:val="009233B5"/>
    <w:rsid w:val="0092349D"/>
    <w:rsid w:val="009238CF"/>
    <w:rsid w:val="00923963"/>
    <w:rsid w:val="0092461B"/>
    <w:rsid w:val="009257B7"/>
    <w:rsid w:val="00925ACF"/>
    <w:rsid w:val="00926038"/>
    <w:rsid w:val="00926510"/>
    <w:rsid w:val="0092667B"/>
    <w:rsid w:val="00927162"/>
    <w:rsid w:val="00927347"/>
    <w:rsid w:val="00927ED5"/>
    <w:rsid w:val="00930051"/>
    <w:rsid w:val="009305C4"/>
    <w:rsid w:val="009306DC"/>
    <w:rsid w:val="00930E7E"/>
    <w:rsid w:val="00931454"/>
    <w:rsid w:val="00931D53"/>
    <w:rsid w:val="00931F71"/>
    <w:rsid w:val="00932674"/>
    <w:rsid w:val="00934C33"/>
    <w:rsid w:val="00934F43"/>
    <w:rsid w:val="00934F67"/>
    <w:rsid w:val="0093559F"/>
    <w:rsid w:val="00935DC0"/>
    <w:rsid w:val="00936FD8"/>
    <w:rsid w:val="00937530"/>
    <w:rsid w:val="00937766"/>
    <w:rsid w:val="00937AE3"/>
    <w:rsid w:val="00937CB0"/>
    <w:rsid w:val="00940073"/>
    <w:rsid w:val="009409A8"/>
    <w:rsid w:val="0094104A"/>
    <w:rsid w:val="0094123F"/>
    <w:rsid w:val="00943457"/>
    <w:rsid w:val="00944217"/>
    <w:rsid w:val="0094461C"/>
    <w:rsid w:val="00944C87"/>
    <w:rsid w:val="00945519"/>
    <w:rsid w:val="00945B6E"/>
    <w:rsid w:val="00945E10"/>
    <w:rsid w:val="00945FC1"/>
    <w:rsid w:val="00946D3A"/>
    <w:rsid w:val="0095059E"/>
    <w:rsid w:val="00950BC7"/>
    <w:rsid w:val="00950F4C"/>
    <w:rsid w:val="00952014"/>
    <w:rsid w:val="00954895"/>
    <w:rsid w:val="00956AC0"/>
    <w:rsid w:val="00956F3F"/>
    <w:rsid w:val="009573E2"/>
    <w:rsid w:val="00960404"/>
    <w:rsid w:val="00961BF8"/>
    <w:rsid w:val="009627AC"/>
    <w:rsid w:val="009632E9"/>
    <w:rsid w:val="00964D4B"/>
    <w:rsid w:val="009650C7"/>
    <w:rsid w:val="00965977"/>
    <w:rsid w:val="00965D45"/>
    <w:rsid w:val="00966FEA"/>
    <w:rsid w:val="00967F70"/>
    <w:rsid w:val="00970C29"/>
    <w:rsid w:val="009711E7"/>
    <w:rsid w:val="00971216"/>
    <w:rsid w:val="00972ADE"/>
    <w:rsid w:val="00972C57"/>
    <w:rsid w:val="00972E79"/>
    <w:rsid w:val="00974329"/>
    <w:rsid w:val="00975075"/>
    <w:rsid w:val="0097510D"/>
    <w:rsid w:val="0097532E"/>
    <w:rsid w:val="009757E3"/>
    <w:rsid w:val="009761AF"/>
    <w:rsid w:val="00976572"/>
    <w:rsid w:val="00976680"/>
    <w:rsid w:val="00976877"/>
    <w:rsid w:val="00976A90"/>
    <w:rsid w:val="00977945"/>
    <w:rsid w:val="00980509"/>
    <w:rsid w:val="0098146B"/>
    <w:rsid w:val="00982195"/>
    <w:rsid w:val="00983065"/>
    <w:rsid w:val="00983588"/>
    <w:rsid w:val="009838BE"/>
    <w:rsid w:val="00983D9A"/>
    <w:rsid w:val="00984730"/>
    <w:rsid w:val="00984E41"/>
    <w:rsid w:val="009859BD"/>
    <w:rsid w:val="00985A96"/>
    <w:rsid w:val="00986116"/>
    <w:rsid w:val="0098675D"/>
    <w:rsid w:val="00987269"/>
    <w:rsid w:val="00987393"/>
    <w:rsid w:val="00987532"/>
    <w:rsid w:val="00987BF8"/>
    <w:rsid w:val="00987DC8"/>
    <w:rsid w:val="0099118A"/>
    <w:rsid w:val="009911D6"/>
    <w:rsid w:val="00991541"/>
    <w:rsid w:val="00991B6B"/>
    <w:rsid w:val="009920BA"/>
    <w:rsid w:val="00993AD1"/>
    <w:rsid w:val="00994C18"/>
    <w:rsid w:val="00995E04"/>
    <w:rsid w:val="00997586"/>
    <w:rsid w:val="00997C1D"/>
    <w:rsid w:val="009A19CF"/>
    <w:rsid w:val="009A1BCC"/>
    <w:rsid w:val="009A2048"/>
    <w:rsid w:val="009A2BA8"/>
    <w:rsid w:val="009A485B"/>
    <w:rsid w:val="009A4A8D"/>
    <w:rsid w:val="009A68BC"/>
    <w:rsid w:val="009A6C93"/>
    <w:rsid w:val="009A6FE6"/>
    <w:rsid w:val="009A7A6C"/>
    <w:rsid w:val="009B050B"/>
    <w:rsid w:val="009B1325"/>
    <w:rsid w:val="009B1E47"/>
    <w:rsid w:val="009B2149"/>
    <w:rsid w:val="009B2AA4"/>
    <w:rsid w:val="009B34F2"/>
    <w:rsid w:val="009B4307"/>
    <w:rsid w:val="009B5EA5"/>
    <w:rsid w:val="009B67E0"/>
    <w:rsid w:val="009B6E97"/>
    <w:rsid w:val="009B7A63"/>
    <w:rsid w:val="009B7BB3"/>
    <w:rsid w:val="009C0C74"/>
    <w:rsid w:val="009C0D69"/>
    <w:rsid w:val="009C1BE2"/>
    <w:rsid w:val="009C241F"/>
    <w:rsid w:val="009C28C9"/>
    <w:rsid w:val="009C3916"/>
    <w:rsid w:val="009C3B4C"/>
    <w:rsid w:val="009C47FD"/>
    <w:rsid w:val="009C5635"/>
    <w:rsid w:val="009C57F8"/>
    <w:rsid w:val="009C65D5"/>
    <w:rsid w:val="009C6CE2"/>
    <w:rsid w:val="009C7487"/>
    <w:rsid w:val="009C7ACF"/>
    <w:rsid w:val="009C7E03"/>
    <w:rsid w:val="009D2307"/>
    <w:rsid w:val="009D327B"/>
    <w:rsid w:val="009D397B"/>
    <w:rsid w:val="009D4694"/>
    <w:rsid w:val="009D47CB"/>
    <w:rsid w:val="009D4DC2"/>
    <w:rsid w:val="009D550A"/>
    <w:rsid w:val="009D7F55"/>
    <w:rsid w:val="009E15B4"/>
    <w:rsid w:val="009E2C16"/>
    <w:rsid w:val="009E37E9"/>
    <w:rsid w:val="009E41B7"/>
    <w:rsid w:val="009E47F2"/>
    <w:rsid w:val="009E4867"/>
    <w:rsid w:val="009E5725"/>
    <w:rsid w:val="009E6296"/>
    <w:rsid w:val="009E735A"/>
    <w:rsid w:val="009E7401"/>
    <w:rsid w:val="009F0000"/>
    <w:rsid w:val="009F0353"/>
    <w:rsid w:val="009F1FB4"/>
    <w:rsid w:val="009F2429"/>
    <w:rsid w:val="009F3829"/>
    <w:rsid w:val="009F3B62"/>
    <w:rsid w:val="009F3CC7"/>
    <w:rsid w:val="009F55E7"/>
    <w:rsid w:val="009F6A7A"/>
    <w:rsid w:val="00A01E58"/>
    <w:rsid w:val="00A02069"/>
    <w:rsid w:val="00A03212"/>
    <w:rsid w:val="00A03794"/>
    <w:rsid w:val="00A0397B"/>
    <w:rsid w:val="00A03F32"/>
    <w:rsid w:val="00A043E0"/>
    <w:rsid w:val="00A046CF"/>
    <w:rsid w:val="00A05906"/>
    <w:rsid w:val="00A05A7C"/>
    <w:rsid w:val="00A05BDF"/>
    <w:rsid w:val="00A063E8"/>
    <w:rsid w:val="00A066B2"/>
    <w:rsid w:val="00A0678B"/>
    <w:rsid w:val="00A0683B"/>
    <w:rsid w:val="00A074C7"/>
    <w:rsid w:val="00A07CA2"/>
    <w:rsid w:val="00A10C2B"/>
    <w:rsid w:val="00A1133A"/>
    <w:rsid w:val="00A1198F"/>
    <w:rsid w:val="00A13358"/>
    <w:rsid w:val="00A133B8"/>
    <w:rsid w:val="00A146F1"/>
    <w:rsid w:val="00A14C0E"/>
    <w:rsid w:val="00A15B98"/>
    <w:rsid w:val="00A15D83"/>
    <w:rsid w:val="00A17DCD"/>
    <w:rsid w:val="00A20555"/>
    <w:rsid w:val="00A205CC"/>
    <w:rsid w:val="00A20F41"/>
    <w:rsid w:val="00A222B0"/>
    <w:rsid w:val="00A24250"/>
    <w:rsid w:val="00A2434A"/>
    <w:rsid w:val="00A2473E"/>
    <w:rsid w:val="00A25215"/>
    <w:rsid w:val="00A26604"/>
    <w:rsid w:val="00A27713"/>
    <w:rsid w:val="00A31799"/>
    <w:rsid w:val="00A31E85"/>
    <w:rsid w:val="00A32CB3"/>
    <w:rsid w:val="00A330F1"/>
    <w:rsid w:val="00A3403F"/>
    <w:rsid w:val="00A34AC5"/>
    <w:rsid w:val="00A34C5D"/>
    <w:rsid w:val="00A34F40"/>
    <w:rsid w:val="00A3513F"/>
    <w:rsid w:val="00A359AF"/>
    <w:rsid w:val="00A361EB"/>
    <w:rsid w:val="00A377D3"/>
    <w:rsid w:val="00A37EFF"/>
    <w:rsid w:val="00A40375"/>
    <w:rsid w:val="00A407E1"/>
    <w:rsid w:val="00A409FF"/>
    <w:rsid w:val="00A41612"/>
    <w:rsid w:val="00A42CB5"/>
    <w:rsid w:val="00A42E78"/>
    <w:rsid w:val="00A434CA"/>
    <w:rsid w:val="00A43607"/>
    <w:rsid w:val="00A443D2"/>
    <w:rsid w:val="00A4551D"/>
    <w:rsid w:val="00A4647E"/>
    <w:rsid w:val="00A469E0"/>
    <w:rsid w:val="00A47FED"/>
    <w:rsid w:val="00A5064B"/>
    <w:rsid w:val="00A5084D"/>
    <w:rsid w:val="00A50EA4"/>
    <w:rsid w:val="00A513AA"/>
    <w:rsid w:val="00A5229C"/>
    <w:rsid w:val="00A53301"/>
    <w:rsid w:val="00A53834"/>
    <w:rsid w:val="00A539F8"/>
    <w:rsid w:val="00A53AE2"/>
    <w:rsid w:val="00A53B08"/>
    <w:rsid w:val="00A53C80"/>
    <w:rsid w:val="00A554E2"/>
    <w:rsid w:val="00A56524"/>
    <w:rsid w:val="00A5770B"/>
    <w:rsid w:val="00A57A3A"/>
    <w:rsid w:val="00A57F94"/>
    <w:rsid w:val="00A608ED"/>
    <w:rsid w:val="00A61347"/>
    <w:rsid w:val="00A616E2"/>
    <w:rsid w:val="00A61B68"/>
    <w:rsid w:val="00A62777"/>
    <w:rsid w:val="00A630B2"/>
    <w:rsid w:val="00A641B1"/>
    <w:rsid w:val="00A65858"/>
    <w:rsid w:val="00A65C29"/>
    <w:rsid w:val="00A65F09"/>
    <w:rsid w:val="00A65FD0"/>
    <w:rsid w:val="00A6605A"/>
    <w:rsid w:val="00A67A99"/>
    <w:rsid w:val="00A67AC1"/>
    <w:rsid w:val="00A67D59"/>
    <w:rsid w:val="00A70C92"/>
    <w:rsid w:val="00A70E25"/>
    <w:rsid w:val="00A70FCE"/>
    <w:rsid w:val="00A71259"/>
    <w:rsid w:val="00A7138C"/>
    <w:rsid w:val="00A719AC"/>
    <w:rsid w:val="00A71B83"/>
    <w:rsid w:val="00A71C5A"/>
    <w:rsid w:val="00A72969"/>
    <w:rsid w:val="00A73598"/>
    <w:rsid w:val="00A73A74"/>
    <w:rsid w:val="00A73E21"/>
    <w:rsid w:val="00A740E9"/>
    <w:rsid w:val="00A75C38"/>
    <w:rsid w:val="00A75CEC"/>
    <w:rsid w:val="00A76EAD"/>
    <w:rsid w:val="00A80EB3"/>
    <w:rsid w:val="00A829F5"/>
    <w:rsid w:val="00A84C8C"/>
    <w:rsid w:val="00A84FB9"/>
    <w:rsid w:val="00A854FD"/>
    <w:rsid w:val="00A873BA"/>
    <w:rsid w:val="00A9058C"/>
    <w:rsid w:val="00A91019"/>
    <w:rsid w:val="00A915BC"/>
    <w:rsid w:val="00A91B40"/>
    <w:rsid w:val="00A92872"/>
    <w:rsid w:val="00A92B94"/>
    <w:rsid w:val="00A93052"/>
    <w:rsid w:val="00A930A9"/>
    <w:rsid w:val="00A934B0"/>
    <w:rsid w:val="00A93B88"/>
    <w:rsid w:val="00A9433A"/>
    <w:rsid w:val="00A94715"/>
    <w:rsid w:val="00A96B79"/>
    <w:rsid w:val="00A96BD3"/>
    <w:rsid w:val="00A972A7"/>
    <w:rsid w:val="00A976EA"/>
    <w:rsid w:val="00AA0164"/>
    <w:rsid w:val="00AA0CD6"/>
    <w:rsid w:val="00AA0DDE"/>
    <w:rsid w:val="00AA1DC3"/>
    <w:rsid w:val="00AA1E1B"/>
    <w:rsid w:val="00AA4360"/>
    <w:rsid w:val="00AA5A4B"/>
    <w:rsid w:val="00AA5C88"/>
    <w:rsid w:val="00AA5ED6"/>
    <w:rsid w:val="00AA67A1"/>
    <w:rsid w:val="00AB0221"/>
    <w:rsid w:val="00AB0818"/>
    <w:rsid w:val="00AB0A8C"/>
    <w:rsid w:val="00AB0F0B"/>
    <w:rsid w:val="00AB15B8"/>
    <w:rsid w:val="00AB1C8C"/>
    <w:rsid w:val="00AB1D17"/>
    <w:rsid w:val="00AB21DF"/>
    <w:rsid w:val="00AB2505"/>
    <w:rsid w:val="00AB3734"/>
    <w:rsid w:val="00AB3ABF"/>
    <w:rsid w:val="00AB5FA4"/>
    <w:rsid w:val="00AB6CA7"/>
    <w:rsid w:val="00AB768C"/>
    <w:rsid w:val="00AB7A9E"/>
    <w:rsid w:val="00AB7FAB"/>
    <w:rsid w:val="00AC1D43"/>
    <w:rsid w:val="00AC2CAB"/>
    <w:rsid w:val="00AC341D"/>
    <w:rsid w:val="00AC34C6"/>
    <w:rsid w:val="00AC3546"/>
    <w:rsid w:val="00AC44AE"/>
    <w:rsid w:val="00AC486E"/>
    <w:rsid w:val="00AC5AF2"/>
    <w:rsid w:val="00AC5F27"/>
    <w:rsid w:val="00AC721F"/>
    <w:rsid w:val="00AC75D1"/>
    <w:rsid w:val="00AC7F49"/>
    <w:rsid w:val="00AD0188"/>
    <w:rsid w:val="00AD02DE"/>
    <w:rsid w:val="00AD037C"/>
    <w:rsid w:val="00AD0C58"/>
    <w:rsid w:val="00AD0D4E"/>
    <w:rsid w:val="00AD1398"/>
    <w:rsid w:val="00AD21B9"/>
    <w:rsid w:val="00AD2D50"/>
    <w:rsid w:val="00AD4583"/>
    <w:rsid w:val="00AD4790"/>
    <w:rsid w:val="00AD4803"/>
    <w:rsid w:val="00AD55DE"/>
    <w:rsid w:val="00AD65D5"/>
    <w:rsid w:val="00AD6CD3"/>
    <w:rsid w:val="00AD7081"/>
    <w:rsid w:val="00AD77F7"/>
    <w:rsid w:val="00AE0277"/>
    <w:rsid w:val="00AE1E42"/>
    <w:rsid w:val="00AE1F36"/>
    <w:rsid w:val="00AE29E6"/>
    <w:rsid w:val="00AE2C63"/>
    <w:rsid w:val="00AE2CAC"/>
    <w:rsid w:val="00AE3BE3"/>
    <w:rsid w:val="00AE3D8D"/>
    <w:rsid w:val="00AE4F94"/>
    <w:rsid w:val="00AE5792"/>
    <w:rsid w:val="00AE6F6A"/>
    <w:rsid w:val="00AF0A3E"/>
    <w:rsid w:val="00AF25E8"/>
    <w:rsid w:val="00AF2B6C"/>
    <w:rsid w:val="00AF3381"/>
    <w:rsid w:val="00AF4399"/>
    <w:rsid w:val="00AF4E83"/>
    <w:rsid w:val="00AF4FB5"/>
    <w:rsid w:val="00AF6273"/>
    <w:rsid w:val="00AF6585"/>
    <w:rsid w:val="00AF676C"/>
    <w:rsid w:val="00AF77D5"/>
    <w:rsid w:val="00B00499"/>
    <w:rsid w:val="00B00AC2"/>
    <w:rsid w:val="00B00E6C"/>
    <w:rsid w:val="00B02A74"/>
    <w:rsid w:val="00B04699"/>
    <w:rsid w:val="00B05849"/>
    <w:rsid w:val="00B06128"/>
    <w:rsid w:val="00B064FB"/>
    <w:rsid w:val="00B07931"/>
    <w:rsid w:val="00B107CC"/>
    <w:rsid w:val="00B117BD"/>
    <w:rsid w:val="00B11CC1"/>
    <w:rsid w:val="00B11EAB"/>
    <w:rsid w:val="00B14B7D"/>
    <w:rsid w:val="00B15552"/>
    <w:rsid w:val="00B15A1E"/>
    <w:rsid w:val="00B161E5"/>
    <w:rsid w:val="00B16750"/>
    <w:rsid w:val="00B17FAD"/>
    <w:rsid w:val="00B21901"/>
    <w:rsid w:val="00B2228F"/>
    <w:rsid w:val="00B2237A"/>
    <w:rsid w:val="00B2300A"/>
    <w:rsid w:val="00B23412"/>
    <w:rsid w:val="00B234DC"/>
    <w:rsid w:val="00B236F7"/>
    <w:rsid w:val="00B23956"/>
    <w:rsid w:val="00B2399C"/>
    <w:rsid w:val="00B2454F"/>
    <w:rsid w:val="00B250BF"/>
    <w:rsid w:val="00B252E7"/>
    <w:rsid w:val="00B25CD7"/>
    <w:rsid w:val="00B25EAC"/>
    <w:rsid w:val="00B26FB4"/>
    <w:rsid w:val="00B30C6A"/>
    <w:rsid w:val="00B311D2"/>
    <w:rsid w:val="00B31665"/>
    <w:rsid w:val="00B31D21"/>
    <w:rsid w:val="00B31DCE"/>
    <w:rsid w:val="00B32A5F"/>
    <w:rsid w:val="00B32C88"/>
    <w:rsid w:val="00B33C5C"/>
    <w:rsid w:val="00B33DAD"/>
    <w:rsid w:val="00B33FEF"/>
    <w:rsid w:val="00B34026"/>
    <w:rsid w:val="00B34E0B"/>
    <w:rsid w:val="00B34FEA"/>
    <w:rsid w:val="00B3604A"/>
    <w:rsid w:val="00B37B11"/>
    <w:rsid w:val="00B40281"/>
    <w:rsid w:val="00B40CD4"/>
    <w:rsid w:val="00B4131A"/>
    <w:rsid w:val="00B41348"/>
    <w:rsid w:val="00B41361"/>
    <w:rsid w:val="00B43623"/>
    <w:rsid w:val="00B4419D"/>
    <w:rsid w:val="00B44764"/>
    <w:rsid w:val="00B45CE5"/>
    <w:rsid w:val="00B4639F"/>
    <w:rsid w:val="00B46571"/>
    <w:rsid w:val="00B46E15"/>
    <w:rsid w:val="00B509CD"/>
    <w:rsid w:val="00B519B5"/>
    <w:rsid w:val="00B51DBD"/>
    <w:rsid w:val="00B52F50"/>
    <w:rsid w:val="00B53323"/>
    <w:rsid w:val="00B5338F"/>
    <w:rsid w:val="00B53C3E"/>
    <w:rsid w:val="00B5557E"/>
    <w:rsid w:val="00B55695"/>
    <w:rsid w:val="00B55FEC"/>
    <w:rsid w:val="00B5710A"/>
    <w:rsid w:val="00B57E1E"/>
    <w:rsid w:val="00B6020F"/>
    <w:rsid w:val="00B62E67"/>
    <w:rsid w:val="00B63942"/>
    <w:rsid w:val="00B658F2"/>
    <w:rsid w:val="00B6594C"/>
    <w:rsid w:val="00B666EB"/>
    <w:rsid w:val="00B676B1"/>
    <w:rsid w:val="00B708CF"/>
    <w:rsid w:val="00B71B52"/>
    <w:rsid w:val="00B72CC7"/>
    <w:rsid w:val="00B7527A"/>
    <w:rsid w:val="00B753C9"/>
    <w:rsid w:val="00B75491"/>
    <w:rsid w:val="00B75EBE"/>
    <w:rsid w:val="00B770C1"/>
    <w:rsid w:val="00B804FB"/>
    <w:rsid w:val="00B8071E"/>
    <w:rsid w:val="00B81795"/>
    <w:rsid w:val="00B81BDB"/>
    <w:rsid w:val="00B831D8"/>
    <w:rsid w:val="00B833D0"/>
    <w:rsid w:val="00B848FE"/>
    <w:rsid w:val="00B8510A"/>
    <w:rsid w:val="00B85447"/>
    <w:rsid w:val="00B85712"/>
    <w:rsid w:val="00B857B8"/>
    <w:rsid w:val="00B85B05"/>
    <w:rsid w:val="00B86F4C"/>
    <w:rsid w:val="00B86F68"/>
    <w:rsid w:val="00B8714F"/>
    <w:rsid w:val="00B90814"/>
    <w:rsid w:val="00B911C3"/>
    <w:rsid w:val="00B91320"/>
    <w:rsid w:val="00B91D17"/>
    <w:rsid w:val="00B92587"/>
    <w:rsid w:val="00B92D98"/>
    <w:rsid w:val="00B92F10"/>
    <w:rsid w:val="00B9310E"/>
    <w:rsid w:val="00B93D27"/>
    <w:rsid w:val="00B94BA6"/>
    <w:rsid w:val="00B95524"/>
    <w:rsid w:val="00B964FE"/>
    <w:rsid w:val="00B96BA3"/>
    <w:rsid w:val="00B97EF6"/>
    <w:rsid w:val="00BA0059"/>
    <w:rsid w:val="00BA0A47"/>
    <w:rsid w:val="00BA0AE3"/>
    <w:rsid w:val="00BA2964"/>
    <w:rsid w:val="00BA2D9C"/>
    <w:rsid w:val="00BA31F4"/>
    <w:rsid w:val="00BA378A"/>
    <w:rsid w:val="00BA3FF4"/>
    <w:rsid w:val="00BA4689"/>
    <w:rsid w:val="00BA5437"/>
    <w:rsid w:val="00BA55F4"/>
    <w:rsid w:val="00BA5DF4"/>
    <w:rsid w:val="00BA6858"/>
    <w:rsid w:val="00BA7425"/>
    <w:rsid w:val="00BA7778"/>
    <w:rsid w:val="00BB04B4"/>
    <w:rsid w:val="00BB0E34"/>
    <w:rsid w:val="00BB1098"/>
    <w:rsid w:val="00BB175B"/>
    <w:rsid w:val="00BB1E6E"/>
    <w:rsid w:val="00BB260E"/>
    <w:rsid w:val="00BB2BE9"/>
    <w:rsid w:val="00BB3132"/>
    <w:rsid w:val="00BB442E"/>
    <w:rsid w:val="00BB45C6"/>
    <w:rsid w:val="00BB48EE"/>
    <w:rsid w:val="00BB4A3F"/>
    <w:rsid w:val="00BB4B1B"/>
    <w:rsid w:val="00BB4FCC"/>
    <w:rsid w:val="00BB61B6"/>
    <w:rsid w:val="00BB63DF"/>
    <w:rsid w:val="00BB6A26"/>
    <w:rsid w:val="00BB704F"/>
    <w:rsid w:val="00BB7063"/>
    <w:rsid w:val="00BB71BB"/>
    <w:rsid w:val="00BC0D78"/>
    <w:rsid w:val="00BC17F4"/>
    <w:rsid w:val="00BC1BD9"/>
    <w:rsid w:val="00BC3193"/>
    <w:rsid w:val="00BC410E"/>
    <w:rsid w:val="00BC4ACF"/>
    <w:rsid w:val="00BC4B78"/>
    <w:rsid w:val="00BC5427"/>
    <w:rsid w:val="00BC555B"/>
    <w:rsid w:val="00BC597A"/>
    <w:rsid w:val="00BC5A06"/>
    <w:rsid w:val="00BC63C9"/>
    <w:rsid w:val="00BC644E"/>
    <w:rsid w:val="00BC670A"/>
    <w:rsid w:val="00BC6742"/>
    <w:rsid w:val="00BD0854"/>
    <w:rsid w:val="00BD1336"/>
    <w:rsid w:val="00BD2272"/>
    <w:rsid w:val="00BD2465"/>
    <w:rsid w:val="00BD295B"/>
    <w:rsid w:val="00BD2CA2"/>
    <w:rsid w:val="00BD2D98"/>
    <w:rsid w:val="00BD51DC"/>
    <w:rsid w:val="00BD52EA"/>
    <w:rsid w:val="00BD59F0"/>
    <w:rsid w:val="00BD6924"/>
    <w:rsid w:val="00BD6E4E"/>
    <w:rsid w:val="00BD7163"/>
    <w:rsid w:val="00BD7280"/>
    <w:rsid w:val="00BD79EE"/>
    <w:rsid w:val="00BE05A4"/>
    <w:rsid w:val="00BE13B8"/>
    <w:rsid w:val="00BE18E7"/>
    <w:rsid w:val="00BE1AA4"/>
    <w:rsid w:val="00BE1FA8"/>
    <w:rsid w:val="00BE27E4"/>
    <w:rsid w:val="00BE28EC"/>
    <w:rsid w:val="00BE30B5"/>
    <w:rsid w:val="00BE30BB"/>
    <w:rsid w:val="00BE30C9"/>
    <w:rsid w:val="00BE3158"/>
    <w:rsid w:val="00BE43DA"/>
    <w:rsid w:val="00BE4CB1"/>
    <w:rsid w:val="00BE5F0C"/>
    <w:rsid w:val="00BE6931"/>
    <w:rsid w:val="00BE76D2"/>
    <w:rsid w:val="00BE7E43"/>
    <w:rsid w:val="00BF0296"/>
    <w:rsid w:val="00BF051C"/>
    <w:rsid w:val="00BF1CAC"/>
    <w:rsid w:val="00BF1F56"/>
    <w:rsid w:val="00BF21AF"/>
    <w:rsid w:val="00BF2BEE"/>
    <w:rsid w:val="00BF2ED2"/>
    <w:rsid w:val="00BF3C8F"/>
    <w:rsid w:val="00BF6ABB"/>
    <w:rsid w:val="00BF6C0E"/>
    <w:rsid w:val="00BF6CA3"/>
    <w:rsid w:val="00BF793D"/>
    <w:rsid w:val="00C0007A"/>
    <w:rsid w:val="00C020AD"/>
    <w:rsid w:val="00C02D2F"/>
    <w:rsid w:val="00C033B0"/>
    <w:rsid w:val="00C03D63"/>
    <w:rsid w:val="00C0409E"/>
    <w:rsid w:val="00C04A03"/>
    <w:rsid w:val="00C05050"/>
    <w:rsid w:val="00C05C02"/>
    <w:rsid w:val="00C06019"/>
    <w:rsid w:val="00C07C6A"/>
    <w:rsid w:val="00C101C8"/>
    <w:rsid w:val="00C10A44"/>
    <w:rsid w:val="00C11A35"/>
    <w:rsid w:val="00C11D60"/>
    <w:rsid w:val="00C148D0"/>
    <w:rsid w:val="00C161CC"/>
    <w:rsid w:val="00C16434"/>
    <w:rsid w:val="00C166C5"/>
    <w:rsid w:val="00C16C5C"/>
    <w:rsid w:val="00C21242"/>
    <w:rsid w:val="00C214F2"/>
    <w:rsid w:val="00C22139"/>
    <w:rsid w:val="00C22489"/>
    <w:rsid w:val="00C22687"/>
    <w:rsid w:val="00C227D4"/>
    <w:rsid w:val="00C232C8"/>
    <w:rsid w:val="00C233B1"/>
    <w:rsid w:val="00C23C97"/>
    <w:rsid w:val="00C25402"/>
    <w:rsid w:val="00C25F7C"/>
    <w:rsid w:val="00C2653B"/>
    <w:rsid w:val="00C30193"/>
    <w:rsid w:val="00C30733"/>
    <w:rsid w:val="00C30F6E"/>
    <w:rsid w:val="00C31040"/>
    <w:rsid w:val="00C311E1"/>
    <w:rsid w:val="00C31822"/>
    <w:rsid w:val="00C31977"/>
    <w:rsid w:val="00C3271B"/>
    <w:rsid w:val="00C32B4E"/>
    <w:rsid w:val="00C33745"/>
    <w:rsid w:val="00C363BF"/>
    <w:rsid w:val="00C37315"/>
    <w:rsid w:val="00C3766A"/>
    <w:rsid w:val="00C40170"/>
    <w:rsid w:val="00C42128"/>
    <w:rsid w:val="00C42556"/>
    <w:rsid w:val="00C43F94"/>
    <w:rsid w:val="00C441C6"/>
    <w:rsid w:val="00C441F8"/>
    <w:rsid w:val="00C44FC1"/>
    <w:rsid w:val="00C467E7"/>
    <w:rsid w:val="00C46C77"/>
    <w:rsid w:val="00C5173C"/>
    <w:rsid w:val="00C525BB"/>
    <w:rsid w:val="00C52BA0"/>
    <w:rsid w:val="00C52D39"/>
    <w:rsid w:val="00C52D72"/>
    <w:rsid w:val="00C5683E"/>
    <w:rsid w:val="00C576B9"/>
    <w:rsid w:val="00C605F0"/>
    <w:rsid w:val="00C60AD2"/>
    <w:rsid w:val="00C60FB9"/>
    <w:rsid w:val="00C63555"/>
    <w:rsid w:val="00C63A8F"/>
    <w:rsid w:val="00C63CB1"/>
    <w:rsid w:val="00C64BDE"/>
    <w:rsid w:val="00C64C0B"/>
    <w:rsid w:val="00C64C5F"/>
    <w:rsid w:val="00C660D1"/>
    <w:rsid w:val="00C66AA6"/>
    <w:rsid w:val="00C67D90"/>
    <w:rsid w:val="00C7146F"/>
    <w:rsid w:val="00C72AEA"/>
    <w:rsid w:val="00C72E2D"/>
    <w:rsid w:val="00C7361C"/>
    <w:rsid w:val="00C73900"/>
    <w:rsid w:val="00C73FD6"/>
    <w:rsid w:val="00C7459A"/>
    <w:rsid w:val="00C74E5D"/>
    <w:rsid w:val="00C75199"/>
    <w:rsid w:val="00C75623"/>
    <w:rsid w:val="00C759B3"/>
    <w:rsid w:val="00C771E9"/>
    <w:rsid w:val="00C7722E"/>
    <w:rsid w:val="00C77778"/>
    <w:rsid w:val="00C80AB7"/>
    <w:rsid w:val="00C81D6B"/>
    <w:rsid w:val="00C83116"/>
    <w:rsid w:val="00C84872"/>
    <w:rsid w:val="00C84873"/>
    <w:rsid w:val="00C855CF"/>
    <w:rsid w:val="00C868DF"/>
    <w:rsid w:val="00C9009F"/>
    <w:rsid w:val="00C9012C"/>
    <w:rsid w:val="00C90E49"/>
    <w:rsid w:val="00C91748"/>
    <w:rsid w:val="00C918AA"/>
    <w:rsid w:val="00C93041"/>
    <w:rsid w:val="00C93B18"/>
    <w:rsid w:val="00C93D24"/>
    <w:rsid w:val="00C94536"/>
    <w:rsid w:val="00C948F8"/>
    <w:rsid w:val="00C951C5"/>
    <w:rsid w:val="00C952ED"/>
    <w:rsid w:val="00C9687A"/>
    <w:rsid w:val="00C97335"/>
    <w:rsid w:val="00C973E9"/>
    <w:rsid w:val="00CA0779"/>
    <w:rsid w:val="00CA16B6"/>
    <w:rsid w:val="00CA1D31"/>
    <w:rsid w:val="00CA363C"/>
    <w:rsid w:val="00CA36EF"/>
    <w:rsid w:val="00CA3B92"/>
    <w:rsid w:val="00CA43D4"/>
    <w:rsid w:val="00CA613F"/>
    <w:rsid w:val="00CA6177"/>
    <w:rsid w:val="00CA6A96"/>
    <w:rsid w:val="00CA70F9"/>
    <w:rsid w:val="00CA71DA"/>
    <w:rsid w:val="00CB0079"/>
    <w:rsid w:val="00CB024E"/>
    <w:rsid w:val="00CB07DB"/>
    <w:rsid w:val="00CB0CE1"/>
    <w:rsid w:val="00CB165C"/>
    <w:rsid w:val="00CB1A57"/>
    <w:rsid w:val="00CB1C0A"/>
    <w:rsid w:val="00CB2AAE"/>
    <w:rsid w:val="00CB543F"/>
    <w:rsid w:val="00CB5826"/>
    <w:rsid w:val="00CB5A97"/>
    <w:rsid w:val="00CB5FA7"/>
    <w:rsid w:val="00CB6EB3"/>
    <w:rsid w:val="00CB7926"/>
    <w:rsid w:val="00CB7DF3"/>
    <w:rsid w:val="00CC098C"/>
    <w:rsid w:val="00CC0EC3"/>
    <w:rsid w:val="00CC109F"/>
    <w:rsid w:val="00CC1234"/>
    <w:rsid w:val="00CC1584"/>
    <w:rsid w:val="00CC2A13"/>
    <w:rsid w:val="00CC2D86"/>
    <w:rsid w:val="00CC3279"/>
    <w:rsid w:val="00CC571E"/>
    <w:rsid w:val="00CC5AE0"/>
    <w:rsid w:val="00CC7976"/>
    <w:rsid w:val="00CC7A05"/>
    <w:rsid w:val="00CC7A17"/>
    <w:rsid w:val="00CC7E63"/>
    <w:rsid w:val="00CC7F38"/>
    <w:rsid w:val="00CD0F4A"/>
    <w:rsid w:val="00CD1524"/>
    <w:rsid w:val="00CD190E"/>
    <w:rsid w:val="00CD2308"/>
    <w:rsid w:val="00CD30FE"/>
    <w:rsid w:val="00CD3542"/>
    <w:rsid w:val="00CD3595"/>
    <w:rsid w:val="00CD3990"/>
    <w:rsid w:val="00CD3A6F"/>
    <w:rsid w:val="00CD44ED"/>
    <w:rsid w:val="00CD4FC1"/>
    <w:rsid w:val="00CD5348"/>
    <w:rsid w:val="00CD55E3"/>
    <w:rsid w:val="00CD6144"/>
    <w:rsid w:val="00CD69A9"/>
    <w:rsid w:val="00CD6E75"/>
    <w:rsid w:val="00CD7C89"/>
    <w:rsid w:val="00CE0D71"/>
    <w:rsid w:val="00CE0EB0"/>
    <w:rsid w:val="00CE27F2"/>
    <w:rsid w:val="00CE3199"/>
    <w:rsid w:val="00CE31D5"/>
    <w:rsid w:val="00CE32E5"/>
    <w:rsid w:val="00CE43A5"/>
    <w:rsid w:val="00CE45A3"/>
    <w:rsid w:val="00CE4A26"/>
    <w:rsid w:val="00CE4C04"/>
    <w:rsid w:val="00CE4CAC"/>
    <w:rsid w:val="00CE4FFB"/>
    <w:rsid w:val="00CE5124"/>
    <w:rsid w:val="00CE537A"/>
    <w:rsid w:val="00CE578D"/>
    <w:rsid w:val="00CE6DDE"/>
    <w:rsid w:val="00CE7E1B"/>
    <w:rsid w:val="00CF0809"/>
    <w:rsid w:val="00CF0D4A"/>
    <w:rsid w:val="00CF0E9A"/>
    <w:rsid w:val="00CF1204"/>
    <w:rsid w:val="00CF2475"/>
    <w:rsid w:val="00CF3352"/>
    <w:rsid w:val="00CF3707"/>
    <w:rsid w:val="00CF3D51"/>
    <w:rsid w:val="00CF4006"/>
    <w:rsid w:val="00CF5192"/>
    <w:rsid w:val="00CF6BFE"/>
    <w:rsid w:val="00CF708F"/>
    <w:rsid w:val="00CF77D2"/>
    <w:rsid w:val="00CF7857"/>
    <w:rsid w:val="00CF7B18"/>
    <w:rsid w:val="00CF7EFE"/>
    <w:rsid w:val="00D0022A"/>
    <w:rsid w:val="00D00423"/>
    <w:rsid w:val="00D0096A"/>
    <w:rsid w:val="00D00FCF"/>
    <w:rsid w:val="00D01237"/>
    <w:rsid w:val="00D01262"/>
    <w:rsid w:val="00D01268"/>
    <w:rsid w:val="00D019D3"/>
    <w:rsid w:val="00D01E9D"/>
    <w:rsid w:val="00D03433"/>
    <w:rsid w:val="00D045E8"/>
    <w:rsid w:val="00D04CD3"/>
    <w:rsid w:val="00D0556F"/>
    <w:rsid w:val="00D071B9"/>
    <w:rsid w:val="00D07FB4"/>
    <w:rsid w:val="00D100D4"/>
    <w:rsid w:val="00D11675"/>
    <w:rsid w:val="00D11DFF"/>
    <w:rsid w:val="00D121BD"/>
    <w:rsid w:val="00D127B4"/>
    <w:rsid w:val="00D12BDA"/>
    <w:rsid w:val="00D14284"/>
    <w:rsid w:val="00D14489"/>
    <w:rsid w:val="00D14C9E"/>
    <w:rsid w:val="00D15313"/>
    <w:rsid w:val="00D15503"/>
    <w:rsid w:val="00D156F1"/>
    <w:rsid w:val="00D15B11"/>
    <w:rsid w:val="00D15DB4"/>
    <w:rsid w:val="00D16A86"/>
    <w:rsid w:val="00D176B6"/>
    <w:rsid w:val="00D17717"/>
    <w:rsid w:val="00D207C7"/>
    <w:rsid w:val="00D20CFA"/>
    <w:rsid w:val="00D22580"/>
    <w:rsid w:val="00D230D0"/>
    <w:rsid w:val="00D2352A"/>
    <w:rsid w:val="00D23B7F"/>
    <w:rsid w:val="00D24845"/>
    <w:rsid w:val="00D24846"/>
    <w:rsid w:val="00D24F65"/>
    <w:rsid w:val="00D24F83"/>
    <w:rsid w:val="00D254B8"/>
    <w:rsid w:val="00D263A3"/>
    <w:rsid w:val="00D263AE"/>
    <w:rsid w:val="00D2641B"/>
    <w:rsid w:val="00D26696"/>
    <w:rsid w:val="00D26B76"/>
    <w:rsid w:val="00D26BEE"/>
    <w:rsid w:val="00D26DC9"/>
    <w:rsid w:val="00D278DD"/>
    <w:rsid w:val="00D27B44"/>
    <w:rsid w:val="00D302D2"/>
    <w:rsid w:val="00D30665"/>
    <w:rsid w:val="00D30FC3"/>
    <w:rsid w:val="00D31067"/>
    <w:rsid w:val="00D327E8"/>
    <w:rsid w:val="00D346A3"/>
    <w:rsid w:val="00D34D91"/>
    <w:rsid w:val="00D34DB1"/>
    <w:rsid w:val="00D35262"/>
    <w:rsid w:val="00D358EA"/>
    <w:rsid w:val="00D35C75"/>
    <w:rsid w:val="00D35E77"/>
    <w:rsid w:val="00D3676B"/>
    <w:rsid w:val="00D36C16"/>
    <w:rsid w:val="00D36F1D"/>
    <w:rsid w:val="00D3724A"/>
    <w:rsid w:val="00D3754A"/>
    <w:rsid w:val="00D41FCD"/>
    <w:rsid w:val="00D42564"/>
    <w:rsid w:val="00D428AE"/>
    <w:rsid w:val="00D429E9"/>
    <w:rsid w:val="00D4338B"/>
    <w:rsid w:val="00D43C08"/>
    <w:rsid w:val="00D43D0D"/>
    <w:rsid w:val="00D43E34"/>
    <w:rsid w:val="00D458E0"/>
    <w:rsid w:val="00D45D0F"/>
    <w:rsid w:val="00D47D4B"/>
    <w:rsid w:val="00D502B4"/>
    <w:rsid w:val="00D5064C"/>
    <w:rsid w:val="00D5075D"/>
    <w:rsid w:val="00D507C8"/>
    <w:rsid w:val="00D50FB4"/>
    <w:rsid w:val="00D51C41"/>
    <w:rsid w:val="00D52232"/>
    <w:rsid w:val="00D53DD2"/>
    <w:rsid w:val="00D54327"/>
    <w:rsid w:val="00D56AC9"/>
    <w:rsid w:val="00D56DEF"/>
    <w:rsid w:val="00D573DC"/>
    <w:rsid w:val="00D63254"/>
    <w:rsid w:val="00D638E6"/>
    <w:rsid w:val="00D63B45"/>
    <w:rsid w:val="00D63B95"/>
    <w:rsid w:val="00D64A49"/>
    <w:rsid w:val="00D6585F"/>
    <w:rsid w:val="00D66B4A"/>
    <w:rsid w:val="00D66CF0"/>
    <w:rsid w:val="00D674EE"/>
    <w:rsid w:val="00D70362"/>
    <w:rsid w:val="00D705E4"/>
    <w:rsid w:val="00D7062F"/>
    <w:rsid w:val="00D70C56"/>
    <w:rsid w:val="00D70F0D"/>
    <w:rsid w:val="00D71576"/>
    <w:rsid w:val="00D72540"/>
    <w:rsid w:val="00D72C6C"/>
    <w:rsid w:val="00D743A8"/>
    <w:rsid w:val="00D74FC4"/>
    <w:rsid w:val="00D75B69"/>
    <w:rsid w:val="00D764FA"/>
    <w:rsid w:val="00D77EC5"/>
    <w:rsid w:val="00D81AE5"/>
    <w:rsid w:val="00D81F7E"/>
    <w:rsid w:val="00D82569"/>
    <w:rsid w:val="00D8293D"/>
    <w:rsid w:val="00D8373D"/>
    <w:rsid w:val="00D84488"/>
    <w:rsid w:val="00D85030"/>
    <w:rsid w:val="00D8673C"/>
    <w:rsid w:val="00D86C9A"/>
    <w:rsid w:val="00D90299"/>
    <w:rsid w:val="00D918BF"/>
    <w:rsid w:val="00D91A94"/>
    <w:rsid w:val="00D91CD5"/>
    <w:rsid w:val="00D92746"/>
    <w:rsid w:val="00D92899"/>
    <w:rsid w:val="00D938E8"/>
    <w:rsid w:val="00D93CE1"/>
    <w:rsid w:val="00D942A9"/>
    <w:rsid w:val="00D94AFF"/>
    <w:rsid w:val="00D94B11"/>
    <w:rsid w:val="00D96684"/>
    <w:rsid w:val="00D96A16"/>
    <w:rsid w:val="00D9708B"/>
    <w:rsid w:val="00DA2280"/>
    <w:rsid w:val="00DA3323"/>
    <w:rsid w:val="00DA4A95"/>
    <w:rsid w:val="00DA5C72"/>
    <w:rsid w:val="00DA613D"/>
    <w:rsid w:val="00DA652F"/>
    <w:rsid w:val="00DA7B32"/>
    <w:rsid w:val="00DB0445"/>
    <w:rsid w:val="00DB091F"/>
    <w:rsid w:val="00DB0973"/>
    <w:rsid w:val="00DB0F92"/>
    <w:rsid w:val="00DB1CF8"/>
    <w:rsid w:val="00DB26A0"/>
    <w:rsid w:val="00DB2C6C"/>
    <w:rsid w:val="00DB4866"/>
    <w:rsid w:val="00DB5952"/>
    <w:rsid w:val="00DB5DD5"/>
    <w:rsid w:val="00DB6161"/>
    <w:rsid w:val="00DB686F"/>
    <w:rsid w:val="00DB6B6D"/>
    <w:rsid w:val="00DB6F86"/>
    <w:rsid w:val="00DB75FC"/>
    <w:rsid w:val="00DB7A06"/>
    <w:rsid w:val="00DB7A67"/>
    <w:rsid w:val="00DC0A66"/>
    <w:rsid w:val="00DC0FF2"/>
    <w:rsid w:val="00DC1299"/>
    <w:rsid w:val="00DC1988"/>
    <w:rsid w:val="00DC1A1B"/>
    <w:rsid w:val="00DC2384"/>
    <w:rsid w:val="00DC2812"/>
    <w:rsid w:val="00DC2D0F"/>
    <w:rsid w:val="00DC3177"/>
    <w:rsid w:val="00DC3628"/>
    <w:rsid w:val="00DC3B43"/>
    <w:rsid w:val="00DC49B1"/>
    <w:rsid w:val="00DC4B51"/>
    <w:rsid w:val="00DC6077"/>
    <w:rsid w:val="00DC6D38"/>
    <w:rsid w:val="00DD0BCE"/>
    <w:rsid w:val="00DD15AB"/>
    <w:rsid w:val="00DD1BFB"/>
    <w:rsid w:val="00DD1CB5"/>
    <w:rsid w:val="00DD2CD2"/>
    <w:rsid w:val="00DD3443"/>
    <w:rsid w:val="00DD36F8"/>
    <w:rsid w:val="00DD4397"/>
    <w:rsid w:val="00DD4AE8"/>
    <w:rsid w:val="00DD5E97"/>
    <w:rsid w:val="00DD6EC2"/>
    <w:rsid w:val="00DD70D5"/>
    <w:rsid w:val="00DE015E"/>
    <w:rsid w:val="00DE07AD"/>
    <w:rsid w:val="00DE0890"/>
    <w:rsid w:val="00DE0C27"/>
    <w:rsid w:val="00DE1588"/>
    <w:rsid w:val="00DE1AB0"/>
    <w:rsid w:val="00DE1B7F"/>
    <w:rsid w:val="00DE24F3"/>
    <w:rsid w:val="00DE44C8"/>
    <w:rsid w:val="00DE44DF"/>
    <w:rsid w:val="00DE4AD5"/>
    <w:rsid w:val="00DE564D"/>
    <w:rsid w:val="00DE59A1"/>
    <w:rsid w:val="00DE6499"/>
    <w:rsid w:val="00DE694E"/>
    <w:rsid w:val="00DE6DE5"/>
    <w:rsid w:val="00DE7484"/>
    <w:rsid w:val="00DE7728"/>
    <w:rsid w:val="00DF0062"/>
    <w:rsid w:val="00DF0870"/>
    <w:rsid w:val="00DF1B51"/>
    <w:rsid w:val="00DF322C"/>
    <w:rsid w:val="00DF3812"/>
    <w:rsid w:val="00DF38F7"/>
    <w:rsid w:val="00DF55B7"/>
    <w:rsid w:val="00DF5EB4"/>
    <w:rsid w:val="00DF6A0E"/>
    <w:rsid w:val="00DF6B1C"/>
    <w:rsid w:val="00DF73FD"/>
    <w:rsid w:val="00E0027E"/>
    <w:rsid w:val="00E002B0"/>
    <w:rsid w:val="00E0037A"/>
    <w:rsid w:val="00E003E3"/>
    <w:rsid w:val="00E00AFE"/>
    <w:rsid w:val="00E02294"/>
    <w:rsid w:val="00E02B68"/>
    <w:rsid w:val="00E03272"/>
    <w:rsid w:val="00E0359B"/>
    <w:rsid w:val="00E03AE0"/>
    <w:rsid w:val="00E03C00"/>
    <w:rsid w:val="00E03E08"/>
    <w:rsid w:val="00E04595"/>
    <w:rsid w:val="00E04D79"/>
    <w:rsid w:val="00E04E23"/>
    <w:rsid w:val="00E0594D"/>
    <w:rsid w:val="00E05CDE"/>
    <w:rsid w:val="00E06A21"/>
    <w:rsid w:val="00E0759F"/>
    <w:rsid w:val="00E10AC0"/>
    <w:rsid w:val="00E11816"/>
    <w:rsid w:val="00E11B70"/>
    <w:rsid w:val="00E128BE"/>
    <w:rsid w:val="00E13AF7"/>
    <w:rsid w:val="00E13F3F"/>
    <w:rsid w:val="00E14009"/>
    <w:rsid w:val="00E144EE"/>
    <w:rsid w:val="00E14EEE"/>
    <w:rsid w:val="00E151FD"/>
    <w:rsid w:val="00E16B81"/>
    <w:rsid w:val="00E16C7E"/>
    <w:rsid w:val="00E22F1F"/>
    <w:rsid w:val="00E2355C"/>
    <w:rsid w:val="00E2368F"/>
    <w:rsid w:val="00E24F98"/>
    <w:rsid w:val="00E25375"/>
    <w:rsid w:val="00E25870"/>
    <w:rsid w:val="00E25DEE"/>
    <w:rsid w:val="00E261AD"/>
    <w:rsid w:val="00E26AF5"/>
    <w:rsid w:val="00E3044F"/>
    <w:rsid w:val="00E31760"/>
    <w:rsid w:val="00E32196"/>
    <w:rsid w:val="00E328E1"/>
    <w:rsid w:val="00E32FBD"/>
    <w:rsid w:val="00E33BF3"/>
    <w:rsid w:val="00E33E78"/>
    <w:rsid w:val="00E33F19"/>
    <w:rsid w:val="00E3407D"/>
    <w:rsid w:val="00E34CA9"/>
    <w:rsid w:val="00E351A2"/>
    <w:rsid w:val="00E354A4"/>
    <w:rsid w:val="00E3576A"/>
    <w:rsid w:val="00E368CD"/>
    <w:rsid w:val="00E36A60"/>
    <w:rsid w:val="00E37695"/>
    <w:rsid w:val="00E40C9D"/>
    <w:rsid w:val="00E412BC"/>
    <w:rsid w:val="00E418EF"/>
    <w:rsid w:val="00E427C0"/>
    <w:rsid w:val="00E43104"/>
    <w:rsid w:val="00E43993"/>
    <w:rsid w:val="00E43A3A"/>
    <w:rsid w:val="00E44C7C"/>
    <w:rsid w:val="00E45055"/>
    <w:rsid w:val="00E45D57"/>
    <w:rsid w:val="00E468D2"/>
    <w:rsid w:val="00E472FA"/>
    <w:rsid w:val="00E475A3"/>
    <w:rsid w:val="00E478A5"/>
    <w:rsid w:val="00E5006A"/>
    <w:rsid w:val="00E50077"/>
    <w:rsid w:val="00E500E1"/>
    <w:rsid w:val="00E50290"/>
    <w:rsid w:val="00E5041B"/>
    <w:rsid w:val="00E5056F"/>
    <w:rsid w:val="00E51D49"/>
    <w:rsid w:val="00E51D75"/>
    <w:rsid w:val="00E52C2B"/>
    <w:rsid w:val="00E5503E"/>
    <w:rsid w:val="00E568FB"/>
    <w:rsid w:val="00E57E2E"/>
    <w:rsid w:val="00E61252"/>
    <w:rsid w:val="00E614B0"/>
    <w:rsid w:val="00E62178"/>
    <w:rsid w:val="00E65BEC"/>
    <w:rsid w:val="00E65E9C"/>
    <w:rsid w:val="00E65F32"/>
    <w:rsid w:val="00E661D2"/>
    <w:rsid w:val="00E66336"/>
    <w:rsid w:val="00E664D9"/>
    <w:rsid w:val="00E67563"/>
    <w:rsid w:val="00E67757"/>
    <w:rsid w:val="00E67AE8"/>
    <w:rsid w:val="00E67C34"/>
    <w:rsid w:val="00E7005F"/>
    <w:rsid w:val="00E70EEF"/>
    <w:rsid w:val="00E71166"/>
    <w:rsid w:val="00E718E6"/>
    <w:rsid w:val="00E72F53"/>
    <w:rsid w:val="00E73142"/>
    <w:rsid w:val="00E73FD0"/>
    <w:rsid w:val="00E74353"/>
    <w:rsid w:val="00E745A5"/>
    <w:rsid w:val="00E76022"/>
    <w:rsid w:val="00E76038"/>
    <w:rsid w:val="00E760B0"/>
    <w:rsid w:val="00E76344"/>
    <w:rsid w:val="00E76940"/>
    <w:rsid w:val="00E76EF7"/>
    <w:rsid w:val="00E77559"/>
    <w:rsid w:val="00E81110"/>
    <w:rsid w:val="00E82954"/>
    <w:rsid w:val="00E8353D"/>
    <w:rsid w:val="00E835A3"/>
    <w:rsid w:val="00E83746"/>
    <w:rsid w:val="00E837F3"/>
    <w:rsid w:val="00E86116"/>
    <w:rsid w:val="00E8674A"/>
    <w:rsid w:val="00E903CF"/>
    <w:rsid w:val="00E93197"/>
    <w:rsid w:val="00E95C27"/>
    <w:rsid w:val="00E95EED"/>
    <w:rsid w:val="00E976BC"/>
    <w:rsid w:val="00EA0766"/>
    <w:rsid w:val="00EA09D6"/>
    <w:rsid w:val="00EA09F3"/>
    <w:rsid w:val="00EA100C"/>
    <w:rsid w:val="00EA1229"/>
    <w:rsid w:val="00EA35B7"/>
    <w:rsid w:val="00EA3EAC"/>
    <w:rsid w:val="00EA43B7"/>
    <w:rsid w:val="00EA52C1"/>
    <w:rsid w:val="00EA5BF4"/>
    <w:rsid w:val="00EA5C5C"/>
    <w:rsid w:val="00EA6C19"/>
    <w:rsid w:val="00EA7ACD"/>
    <w:rsid w:val="00EA7EF1"/>
    <w:rsid w:val="00EB0D7C"/>
    <w:rsid w:val="00EB1773"/>
    <w:rsid w:val="00EB1947"/>
    <w:rsid w:val="00EB2517"/>
    <w:rsid w:val="00EB3277"/>
    <w:rsid w:val="00EB4715"/>
    <w:rsid w:val="00EB4FC4"/>
    <w:rsid w:val="00EB5116"/>
    <w:rsid w:val="00EB6388"/>
    <w:rsid w:val="00EB6BDE"/>
    <w:rsid w:val="00EB7160"/>
    <w:rsid w:val="00EB77E1"/>
    <w:rsid w:val="00EC0416"/>
    <w:rsid w:val="00EC041E"/>
    <w:rsid w:val="00EC051B"/>
    <w:rsid w:val="00EC0F40"/>
    <w:rsid w:val="00EC1349"/>
    <w:rsid w:val="00EC1B95"/>
    <w:rsid w:val="00EC3BD9"/>
    <w:rsid w:val="00EC3F5F"/>
    <w:rsid w:val="00EC45D2"/>
    <w:rsid w:val="00EC47DB"/>
    <w:rsid w:val="00EC6500"/>
    <w:rsid w:val="00EC65D9"/>
    <w:rsid w:val="00EC66D0"/>
    <w:rsid w:val="00EC7BB8"/>
    <w:rsid w:val="00ED0460"/>
    <w:rsid w:val="00ED0838"/>
    <w:rsid w:val="00ED0900"/>
    <w:rsid w:val="00ED1688"/>
    <w:rsid w:val="00ED18E8"/>
    <w:rsid w:val="00ED2927"/>
    <w:rsid w:val="00ED2B53"/>
    <w:rsid w:val="00ED3927"/>
    <w:rsid w:val="00ED47F9"/>
    <w:rsid w:val="00ED48FA"/>
    <w:rsid w:val="00ED51BE"/>
    <w:rsid w:val="00ED55BA"/>
    <w:rsid w:val="00ED5D11"/>
    <w:rsid w:val="00ED74DC"/>
    <w:rsid w:val="00EE0859"/>
    <w:rsid w:val="00EE0E31"/>
    <w:rsid w:val="00EE1A2E"/>
    <w:rsid w:val="00EE2917"/>
    <w:rsid w:val="00EE2FE1"/>
    <w:rsid w:val="00EE340F"/>
    <w:rsid w:val="00EE36E5"/>
    <w:rsid w:val="00EE3F66"/>
    <w:rsid w:val="00EE4ADC"/>
    <w:rsid w:val="00EE5756"/>
    <w:rsid w:val="00EE5AE9"/>
    <w:rsid w:val="00EE5BE1"/>
    <w:rsid w:val="00EE7EB8"/>
    <w:rsid w:val="00EE7FBF"/>
    <w:rsid w:val="00EF0527"/>
    <w:rsid w:val="00EF0779"/>
    <w:rsid w:val="00EF07E2"/>
    <w:rsid w:val="00EF3AB4"/>
    <w:rsid w:val="00EF4420"/>
    <w:rsid w:val="00EF58D5"/>
    <w:rsid w:val="00EF5D06"/>
    <w:rsid w:val="00EF6DA4"/>
    <w:rsid w:val="00EF6E69"/>
    <w:rsid w:val="00F007E4"/>
    <w:rsid w:val="00F01B27"/>
    <w:rsid w:val="00F01CBC"/>
    <w:rsid w:val="00F01F02"/>
    <w:rsid w:val="00F02401"/>
    <w:rsid w:val="00F0299D"/>
    <w:rsid w:val="00F02B13"/>
    <w:rsid w:val="00F02DB0"/>
    <w:rsid w:val="00F02FAF"/>
    <w:rsid w:val="00F071DB"/>
    <w:rsid w:val="00F078E6"/>
    <w:rsid w:val="00F07B94"/>
    <w:rsid w:val="00F07D52"/>
    <w:rsid w:val="00F10734"/>
    <w:rsid w:val="00F10BCB"/>
    <w:rsid w:val="00F11453"/>
    <w:rsid w:val="00F12885"/>
    <w:rsid w:val="00F129AA"/>
    <w:rsid w:val="00F1417C"/>
    <w:rsid w:val="00F147FA"/>
    <w:rsid w:val="00F1536F"/>
    <w:rsid w:val="00F15A4D"/>
    <w:rsid w:val="00F15AE1"/>
    <w:rsid w:val="00F16232"/>
    <w:rsid w:val="00F165D3"/>
    <w:rsid w:val="00F17C62"/>
    <w:rsid w:val="00F200FC"/>
    <w:rsid w:val="00F20613"/>
    <w:rsid w:val="00F2162E"/>
    <w:rsid w:val="00F21E0F"/>
    <w:rsid w:val="00F22F79"/>
    <w:rsid w:val="00F2300E"/>
    <w:rsid w:val="00F23C6F"/>
    <w:rsid w:val="00F23E7E"/>
    <w:rsid w:val="00F25BF6"/>
    <w:rsid w:val="00F275EB"/>
    <w:rsid w:val="00F302A7"/>
    <w:rsid w:val="00F30BD8"/>
    <w:rsid w:val="00F320EA"/>
    <w:rsid w:val="00F33515"/>
    <w:rsid w:val="00F3470A"/>
    <w:rsid w:val="00F3598C"/>
    <w:rsid w:val="00F37150"/>
    <w:rsid w:val="00F3728B"/>
    <w:rsid w:val="00F4031E"/>
    <w:rsid w:val="00F40DEC"/>
    <w:rsid w:val="00F40F3B"/>
    <w:rsid w:val="00F411F6"/>
    <w:rsid w:val="00F41CD9"/>
    <w:rsid w:val="00F41FCF"/>
    <w:rsid w:val="00F420E6"/>
    <w:rsid w:val="00F429D6"/>
    <w:rsid w:val="00F42CED"/>
    <w:rsid w:val="00F433D9"/>
    <w:rsid w:val="00F454DD"/>
    <w:rsid w:val="00F45ABD"/>
    <w:rsid w:val="00F45C71"/>
    <w:rsid w:val="00F46253"/>
    <w:rsid w:val="00F5194B"/>
    <w:rsid w:val="00F51DFE"/>
    <w:rsid w:val="00F53203"/>
    <w:rsid w:val="00F53485"/>
    <w:rsid w:val="00F54610"/>
    <w:rsid w:val="00F54BCB"/>
    <w:rsid w:val="00F55897"/>
    <w:rsid w:val="00F56105"/>
    <w:rsid w:val="00F56791"/>
    <w:rsid w:val="00F56CFF"/>
    <w:rsid w:val="00F61F1C"/>
    <w:rsid w:val="00F61FB3"/>
    <w:rsid w:val="00F6246A"/>
    <w:rsid w:val="00F62B32"/>
    <w:rsid w:val="00F63170"/>
    <w:rsid w:val="00F637AA"/>
    <w:rsid w:val="00F63B28"/>
    <w:rsid w:val="00F63BC2"/>
    <w:rsid w:val="00F64828"/>
    <w:rsid w:val="00F65B1E"/>
    <w:rsid w:val="00F65FB1"/>
    <w:rsid w:val="00F661DC"/>
    <w:rsid w:val="00F671CB"/>
    <w:rsid w:val="00F70695"/>
    <w:rsid w:val="00F70FD4"/>
    <w:rsid w:val="00F718A9"/>
    <w:rsid w:val="00F72087"/>
    <w:rsid w:val="00F726EE"/>
    <w:rsid w:val="00F74269"/>
    <w:rsid w:val="00F75AC1"/>
    <w:rsid w:val="00F75F32"/>
    <w:rsid w:val="00F760E0"/>
    <w:rsid w:val="00F760ED"/>
    <w:rsid w:val="00F76811"/>
    <w:rsid w:val="00F76B16"/>
    <w:rsid w:val="00F77CC1"/>
    <w:rsid w:val="00F77F83"/>
    <w:rsid w:val="00F820DC"/>
    <w:rsid w:val="00F82BAF"/>
    <w:rsid w:val="00F859F2"/>
    <w:rsid w:val="00F86337"/>
    <w:rsid w:val="00F86746"/>
    <w:rsid w:val="00F867B3"/>
    <w:rsid w:val="00F87675"/>
    <w:rsid w:val="00F9082C"/>
    <w:rsid w:val="00F90D02"/>
    <w:rsid w:val="00F911B4"/>
    <w:rsid w:val="00F920F8"/>
    <w:rsid w:val="00F923B8"/>
    <w:rsid w:val="00F92485"/>
    <w:rsid w:val="00F92B69"/>
    <w:rsid w:val="00F9333F"/>
    <w:rsid w:val="00F93BB8"/>
    <w:rsid w:val="00F93F13"/>
    <w:rsid w:val="00F94C28"/>
    <w:rsid w:val="00F94D05"/>
    <w:rsid w:val="00F961A4"/>
    <w:rsid w:val="00F9774E"/>
    <w:rsid w:val="00FA01E2"/>
    <w:rsid w:val="00FA0A02"/>
    <w:rsid w:val="00FA2986"/>
    <w:rsid w:val="00FA386D"/>
    <w:rsid w:val="00FA3D22"/>
    <w:rsid w:val="00FA44CC"/>
    <w:rsid w:val="00FA479F"/>
    <w:rsid w:val="00FA57D8"/>
    <w:rsid w:val="00FA5E4B"/>
    <w:rsid w:val="00FA749B"/>
    <w:rsid w:val="00FA799A"/>
    <w:rsid w:val="00FB0B54"/>
    <w:rsid w:val="00FB1359"/>
    <w:rsid w:val="00FB1A5F"/>
    <w:rsid w:val="00FB443B"/>
    <w:rsid w:val="00FB4E66"/>
    <w:rsid w:val="00FB609B"/>
    <w:rsid w:val="00FB718E"/>
    <w:rsid w:val="00FB72B5"/>
    <w:rsid w:val="00FB768C"/>
    <w:rsid w:val="00FC2A0F"/>
    <w:rsid w:val="00FC38A2"/>
    <w:rsid w:val="00FC3A66"/>
    <w:rsid w:val="00FC3B45"/>
    <w:rsid w:val="00FC4369"/>
    <w:rsid w:val="00FC47B6"/>
    <w:rsid w:val="00FC4E7D"/>
    <w:rsid w:val="00FC5356"/>
    <w:rsid w:val="00FC62D3"/>
    <w:rsid w:val="00FC6630"/>
    <w:rsid w:val="00FC6F27"/>
    <w:rsid w:val="00FC71FE"/>
    <w:rsid w:val="00FC79E0"/>
    <w:rsid w:val="00FC7B4F"/>
    <w:rsid w:val="00FC7BD6"/>
    <w:rsid w:val="00FC7CED"/>
    <w:rsid w:val="00FC7EB7"/>
    <w:rsid w:val="00FD009A"/>
    <w:rsid w:val="00FD169D"/>
    <w:rsid w:val="00FD1851"/>
    <w:rsid w:val="00FD249A"/>
    <w:rsid w:val="00FD2A08"/>
    <w:rsid w:val="00FD33DB"/>
    <w:rsid w:val="00FD3604"/>
    <w:rsid w:val="00FD3BE8"/>
    <w:rsid w:val="00FD4786"/>
    <w:rsid w:val="00FD47B6"/>
    <w:rsid w:val="00FD5FBD"/>
    <w:rsid w:val="00FD6C13"/>
    <w:rsid w:val="00FE044C"/>
    <w:rsid w:val="00FE04D0"/>
    <w:rsid w:val="00FE0AB1"/>
    <w:rsid w:val="00FE0DC4"/>
    <w:rsid w:val="00FE1DC9"/>
    <w:rsid w:val="00FE297D"/>
    <w:rsid w:val="00FE2CB0"/>
    <w:rsid w:val="00FE4235"/>
    <w:rsid w:val="00FE4D94"/>
    <w:rsid w:val="00FE4EF0"/>
    <w:rsid w:val="00FE72F4"/>
    <w:rsid w:val="00FE78AE"/>
    <w:rsid w:val="00FF1707"/>
    <w:rsid w:val="00FF256C"/>
    <w:rsid w:val="00FF2C6B"/>
    <w:rsid w:val="00FF3F35"/>
    <w:rsid w:val="00FF4858"/>
    <w:rsid w:val="00FF57D0"/>
    <w:rsid w:val="00FF5E68"/>
    <w:rsid w:val="00FF7305"/>
    <w:rsid w:val="00FF7A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12"/>
  </w:style>
  <w:style w:type="paragraph" w:styleId="Heading1">
    <w:name w:val="heading 1"/>
    <w:basedOn w:val="Normal"/>
    <w:next w:val="Normal"/>
    <w:link w:val="Heading1Char"/>
    <w:uiPriority w:val="9"/>
    <w:qFormat/>
    <w:rsid w:val="000E3A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7E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7E2"/>
    <w:rPr>
      <w:rFonts w:ascii="Tahoma" w:hAnsi="Tahoma" w:cs="Tahoma"/>
      <w:sz w:val="16"/>
      <w:szCs w:val="16"/>
    </w:rPr>
  </w:style>
  <w:style w:type="character" w:styleId="CommentReference">
    <w:name w:val="annotation reference"/>
    <w:basedOn w:val="DefaultParagraphFont"/>
    <w:uiPriority w:val="99"/>
    <w:semiHidden/>
    <w:unhideWhenUsed/>
    <w:rsid w:val="00145913"/>
    <w:rPr>
      <w:sz w:val="16"/>
      <w:szCs w:val="16"/>
    </w:rPr>
  </w:style>
  <w:style w:type="paragraph" w:styleId="CommentText">
    <w:name w:val="annotation text"/>
    <w:basedOn w:val="Normal"/>
    <w:link w:val="CommentTextChar"/>
    <w:uiPriority w:val="99"/>
    <w:semiHidden/>
    <w:unhideWhenUsed/>
    <w:rsid w:val="00145913"/>
    <w:pPr>
      <w:spacing w:line="240" w:lineRule="auto"/>
    </w:pPr>
    <w:rPr>
      <w:sz w:val="20"/>
      <w:szCs w:val="20"/>
    </w:rPr>
  </w:style>
  <w:style w:type="character" w:customStyle="1" w:styleId="CommentTextChar">
    <w:name w:val="Comment Text Char"/>
    <w:basedOn w:val="DefaultParagraphFont"/>
    <w:link w:val="CommentText"/>
    <w:uiPriority w:val="99"/>
    <w:semiHidden/>
    <w:rsid w:val="00145913"/>
    <w:rPr>
      <w:sz w:val="20"/>
      <w:szCs w:val="20"/>
    </w:rPr>
  </w:style>
  <w:style w:type="paragraph" w:styleId="CommentSubject">
    <w:name w:val="annotation subject"/>
    <w:basedOn w:val="CommentText"/>
    <w:next w:val="CommentText"/>
    <w:link w:val="CommentSubjectChar"/>
    <w:uiPriority w:val="99"/>
    <w:semiHidden/>
    <w:unhideWhenUsed/>
    <w:rsid w:val="00145913"/>
    <w:rPr>
      <w:b/>
      <w:bCs/>
    </w:rPr>
  </w:style>
  <w:style w:type="character" w:customStyle="1" w:styleId="CommentSubjectChar">
    <w:name w:val="Comment Subject Char"/>
    <w:basedOn w:val="CommentTextChar"/>
    <w:link w:val="CommentSubject"/>
    <w:uiPriority w:val="99"/>
    <w:semiHidden/>
    <w:rsid w:val="00145913"/>
    <w:rPr>
      <w:b/>
      <w:bCs/>
      <w:sz w:val="20"/>
      <w:szCs w:val="20"/>
    </w:rPr>
  </w:style>
  <w:style w:type="paragraph" w:styleId="NormalWeb">
    <w:name w:val="Normal (Web)"/>
    <w:basedOn w:val="Normal"/>
    <w:uiPriority w:val="99"/>
    <w:unhideWhenUsed/>
    <w:rsid w:val="00AD0D4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71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718D"/>
  </w:style>
  <w:style w:type="paragraph" w:styleId="Footer">
    <w:name w:val="footer"/>
    <w:basedOn w:val="Normal"/>
    <w:link w:val="FooterChar"/>
    <w:uiPriority w:val="99"/>
    <w:unhideWhenUsed/>
    <w:rsid w:val="000A718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A718D"/>
  </w:style>
  <w:style w:type="paragraph" w:styleId="Revision">
    <w:name w:val="Revision"/>
    <w:hidden/>
    <w:uiPriority w:val="99"/>
    <w:semiHidden/>
    <w:rsid w:val="007029A4"/>
    <w:pPr>
      <w:spacing w:before="0" w:after="0" w:line="240" w:lineRule="auto"/>
      <w:ind w:firstLine="0"/>
      <w:jc w:val="left"/>
    </w:pPr>
  </w:style>
  <w:style w:type="paragraph" w:styleId="ListParagraph">
    <w:name w:val="List Paragraph"/>
    <w:basedOn w:val="Normal"/>
    <w:uiPriority w:val="34"/>
    <w:qFormat/>
    <w:rsid w:val="00117866"/>
    <w:pPr>
      <w:ind w:left="720"/>
      <w:contextualSpacing/>
    </w:pPr>
  </w:style>
  <w:style w:type="character" w:styleId="Hyperlink">
    <w:name w:val="Hyperlink"/>
    <w:basedOn w:val="DefaultParagraphFont"/>
    <w:uiPriority w:val="99"/>
    <w:unhideWhenUsed/>
    <w:rsid w:val="00835A66"/>
    <w:rPr>
      <w:color w:val="0000FF"/>
      <w:u w:val="single"/>
    </w:rPr>
  </w:style>
  <w:style w:type="paragraph" w:customStyle="1" w:styleId="04Body">
    <w:name w:val="04. Body"/>
    <w:basedOn w:val="Normal"/>
    <w:link w:val="04BodyChar"/>
    <w:qFormat/>
    <w:rsid w:val="00B63942"/>
    <w:pPr>
      <w:spacing w:before="120" w:after="120" w:line="264" w:lineRule="auto"/>
    </w:pPr>
    <w:rPr>
      <w:rFonts w:ascii="Times New Roman" w:eastAsia="Times New Roman" w:hAnsi="Times New Roman" w:cs="Times New Roman"/>
      <w:sz w:val="28"/>
      <w:szCs w:val="26"/>
    </w:rPr>
  </w:style>
  <w:style w:type="character" w:customStyle="1" w:styleId="04BodyChar">
    <w:name w:val="04. Body Char"/>
    <w:link w:val="04Body"/>
    <w:rsid w:val="00B63942"/>
    <w:rPr>
      <w:rFonts w:ascii="Times New Roman" w:eastAsia="Times New Roman" w:hAnsi="Times New Roman" w:cs="Times New Roman"/>
      <w:sz w:val="28"/>
      <w:szCs w:val="26"/>
    </w:rPr>
  </w:style>
  <w:style w:type="character" w:customStyle="1" w:styleId="Heading1Char">
    <w:name w:val="Heading 1 Char"/>
    <w:basedOn w:val="DefaultParagraphFont"/>
    <w:link w:val="Heading1"/>
    <w:uiPriority w:val="9"/>
    <w:rsid w:val="000E3A4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E3A4F"/>
    <w:pPr>
      <w:spacing w:line="259" w:lineRule="auto"/>
      <w:ind w:firstLine="0"/>
      <w:jc w:val="left"/>
      <w:outlineLvl w:val="9"/>
    </w:pPr>
  </w:style>
  <w:style w:type="paragraph" w:styleId="TOC1">
    <w:name w:val="toc 1"/>
    <w:basedOn w:val="Normal"/>
    <w:next w:val="Normal"/>
    <w:autoRedefine/>
    <w:uiPriority w:val="39"/>
    <w:unhideWhenUsed/>
    <w:rsid w:val="000E3A4F"/>
    <w:pPr>
      <w:spacing w:after="100"/>
    </w:pPr>
  </w:style>
  <w:style w:type="paragraph" w:styleId="FootnoteText">
    <w:name w:val="footnote text"/>
    <w:basedOn w:val="Normal"/>
    <w:link w:val="FootnoteTextChar"/>
    <w:uiPriority w:val="99"/>
    <w:semiHidden/>
    <w:unhideWhenUsed/>
    <w:rsid w:val="0097668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76680"/>
    <w:rPr>
      <w:sz w:val="20"/>
      <w:szCs w:val="20"/>
    </w:rPr>
  </w:style>
  <w:style w:type="character" w:styleId="FootnoteReference">
    <w:name w:val="footnote reference"/>
    <w:basedOn w:val="DefaultParagraphFont"/>
    <w:uiPriority w:val="99"/>
    <w:semiHidden/>
    <w:unhideWhenUsed/>
    <w:rsid w:val="00976680"/>
    <w:rPr>
      <w:vertAlign w:val="superscript"/>
    </w:rPr>
  </w:style>
</w:styles>
</file>

<file path=word/webSettings.xml><?xml version="1.0" encoding="utf-8"?>
<w:webSettings xmlns:r="http://schemas.openxmlformats.org/officeDocument/2006/relationships" xmlns:w="http://schemas.openxmlformats.org/wordprocessingml/2006/main">
  <w:divs>
    <w:div w:id="628172039">
      <w:bodyDiv w:val="1"/>
      <w:marLeft w:val="0"/>
      <w:marRight w:val="0"/>
      <w:marTop w:val="0"/>
      <w:marBottom w:val="0"/>
      <w:divBdr>
        <w:top w:val="none" w:sz="0" w:space="0" w:color="auto"/>
        <w:left w:val="none" w:sz="0" w:space="0" w:color="auto"/>
        <w:bottom w:val="none" w:sz="0" w:space="0" w:color="auto"/>
        <w:right w:val="none" w:sz="0" w:space="0" w:color="auto"/>
      </w:divBdr>
    </w:div>
    <w:div w:id="807822348">
      <w:bodyDiv w:val="1"/>
      <w:marLeft w:val="0"/>
      <w:marRight w:val="0"/>
      <w:marTop w:val="0"/>
      <w:marBottom w:val="0"/>
      <w:divBdr>
        <w:top w:val="none" w:sz="0" w:space="0" w:color="auto"/>
        <w:left w:val="none" w:sz="0" w:space="0" w:color="auto"/>
        <w:bottom w:val="none" w:sz="0" w:space="0" w:color="auto"/>
        <w:right w:val="none" w:sz="0" w:space="0" w:color="auto"/>
      </w:divBdr>
      <w:divsChild>
        <w:div w:id="125633434">
          <w:marLeft w:val="0"/>
          <w:marRight w:val="0"/>
          <w:marTop w:val="0"/>
          <w:marBottom w:val="0"/>
          <w:divBdr>
            <w:top w:val="none" w:sz="0" w:space="0" w:color="auto"/>
            <w:left w:val="none" w:sz="0" w:space="0" w:color="auto"/>
            <w:bottom w:val="none" w:sz="0" w:space="0" w:color="auto"/>
            <w:right w:val="none" w:sz="0" w:space="0" w:color="auto"/>
          </w:divBdr>
        </w:div>
        <w:div w:id="1049957620">
          <w:marLeft w:val="0"/>
          <w:marRight w:val="0"/>
          <w:marTop w:val="0"/>
          <w:marBottom w:val="0"/>
          <w:divBdr>
            <w:top w:val="none" w:sz="0" w:space="0" w:color="auto"/>
            <w:left w:val="none" w:sz="0" w:space="0" w:color="auto"/>
            <w:bottom w:val="none" w:sz="0" w:space="0" w:color="auto"/>
            <w:right w:val="none" w:sz="0" w:space="0" w:color="auto"/>
          </w:divBdr>
          <w:divsChild>
            <w:div w:id="1607927963">
              <w:marLeft w:val="0"/>
              <w:marRight w:val="0"/>
              <w:marTop w:val="0"/>
              <w:marBottom w:val="0"/>
              <w:divBdr>
                <w:top w:val="none" w:sz="0" w:space="0" w:color="auto"/>
                <w:left w:val="none" w:sz="0" w:space="0" w:color="auto"/>
                <w:bottom w:val="none" w:sz="0" w:space="0" w:color="auto"/>
                <w:right w:val="none" w:sz="0" w:space="0" w:color="auto"/>
              </w:divBdr>
              <w:divsChild>
                <w:div w:id="648100283">
                  <w:marLeft w:val="0"/>
                  <w:marRight w:val="0"/>
                  <w:marTop w:val="0"/>
                  <w:marBottom w:val="0"/>
                  <w:divBdr>
                    <w:top w:val="none" w:sz="0" w:space="0" w:color="auto"/>
                    <w:left w:val="none" w:sz="0" w:space="0" w:color="auto"/>
                    <w:bottom w:val="none" w:sz="0" w:space="0" w:color="auto"/>
                    <w:right w:val="none" w:sz="0" w:space="0" w:color="auto"/>
                  </w:divBdr>
                  <w:divsChild>
                    <w:div w:id="1044065084">
                      <w:marLeft w:val="0"/>
                      <w:marRight w:val="0"/>
                      <w:marTop w:val="0"/>
                      <w:marBottom w:val="0"/>
                      <w:divBdr>
                        <w:top w:val="none" w:sz="0" w:space="0" w:color="auto"/>
                        <w:left w:val="none" w:sz="0" w:space="0" w:color="auto"/>
                        <w:bottom w:val="none" w:sz="0" w:space="0" w:color="auto"/>
                        <w:right w:val="none" w:sz="0" w:space="0" w:color="auto"/>
                      </w:divBdr>
                      <w:divsChild>
                        <w:div w:id="913008429">
                          <w:marLeft w:val="0"/>
                          <w:marRight w:val="0"/>
                          <w:marTop w:val="0"/>
                          <w:marBottom w:val="0"/>
                          <w:divBdr>
                            <w:top w:val="none" w:sz="0" w:space="0" w:color="auto"/>
                            <w:left w:val="none" w:sz="0" w:space="0" w:color="auto"/>
                            <w:bottom w:val="none" w:sz="0" w:space="0" w:color="auto"/>
                            <w:right w:val="none" w:sz="0" w:space="0" w:color="auto"/>
                          </w:divBdr>
                          <w:divsChild>
                            <w:div w:id="1721437767">
                              <w:marLeft w:val="0"/>
                              <w:marRight w:val="0"/>
                              <w:marTop w:val="0"/>
                              <w:marBottom w:val="0"/>
                              <w:divBdr>
                                <w:top w:val="none" w:sz="0" w:space="0" w:color="auto"/>
                                <w:left w:val="none" w:sz="0" w:space="0" w:color="auto"/>
                                <w:bottom w:val="none" w:sz="0" w:space="0" w:color="auto"/>
                                <w:right w:val="none" w:sz="0" w:space="0" w:color="auto"/>
                              </w:divBdr>
                              <w:divsChild>
                                <w:div w:id="1997569883">
                                  <w:marLeft w:val="0"/>
                                  <w:marRight w:val="0"/>
                                  <w:marTop w:val="0"/>
                                  <w:marBottom w:val="0"/>
                                  <w:divBdr>
                                    <w:top w:val="none" w:sz="0" w:space="0" w:color="auto"/>
                                    <w:left w:val="none" w:sz="0" w:space="0" w:color="auto"/>
                                    <w:bottom w:val="none" w:sz="0" w:space="0" w:color="auto"/>
                                    <w:right w:val="none" w:sz="0" w:space="0" w:color="auto"/>
                                  </w:divBdr>
                                  <w:divsChild>
                                    <w:div w:id="137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019809">
          <w:marLeft w:val="0"/>
          <w:marRight w:val="0"/>
          <w:marTop w:val="0"/>
          <w:marBottom w:val="0"/>
          <w:divBdr>
            <w:top w:val="none" w:sz="0" w:space="0" w:color="auto"/>
            <w:left w:val="none" w:sz="0" w:space="0" w:color="auto"/>
            <w:bottom w:val="none" w:sz="0" w:space="0" w:color="auto"/>
            <w:right w:val="none" w:sz="0" w:space="0" w:color="auto"/>
          </w:divBdr>
        </w:div>
        <w:div w:id="1979801480">
          <w:marLeft w:val="0"/>
          <w:marRight w:val="0"/>
          <w:marTop w:val="0"/>
          <w:marBottom w:val="0"/>
          <w:divBdr>
            <w:top w:val="none" w:sz="0" w:space="0" w:color="auto"/>
            <w:left w:val="none" w:sz="0" w:space="0" w:color="auto"/>
            <w:bottom w:val="none" w:sz="0" w:space="0" w:color="auto"/>
            <w:right w:val="none" w:sz="0" w:space="0" w:color="auto"/>
          </w:divBdr>
        </w:div>
      </w:divsChild>
    </w:div>
    <w:div w:id="1033650647">
      <w:bodyDiv w:val="1"/>
      <w:marLeft w:val="0"/>
      <w:marRight w:val="0"/>
      <w:marTop w:val="0"/>
      <w:marBottom w:val="0"/>
      <w:divBdr>
        <w:top w:val="none" w:sz="0" w:space="0" w:color="auto"/>
        <w:left w:val="none" w:sz="0" w:space="0" w:color="auto"/>
        <w:bottom w:val="none" w:sz="0" w:space="0" w:color="auto"/>
        <w:right w:val="none" w:sz="0" w:space="0" w:color="auto"/>
      </w:divBdr>
    </w:div>
    <w:div w:id="1084716538">
      <w:bodyDiv w:val="1"/>
      <w:marLeft w:val="0"/>
      <w:marRight w:val="0"/>
      <w:marTop w:val="0"/>
      <w:marBottom w:val="0"/>
      <w:divBdr>
        <w:top w:val="none" w:sz="0" w:space="0" w:color="auto"/>
        <w:left w:val="none" w:sz="0" w:space="0" w:color="auto"/>
        <w:bottom w:val="none" w:sz="0" w:space="0" w:color="auto"/>
        <w:right w:val="none" w:sz="0" w:space="0" w:color="auto"/>
      </w:divBdr>
    </w:div>
    <w:div w:id="1680933314">
      <w:bodyDiv w:val="1"/>
      <w:marLeft w:val="0"/>
      <w:marRight w:val="0"/>
      <w:marTop w:val="0"/>
      <w:marBottom w:val="0"/>
      <w:divBdr>
        <w:top w:val="none" w:sz="0" w:space="0" w:color="auto"/>
        <w:left w:val="none" w:sz="0" w:space="0" w:color="auto"/>
        <w:bottom w:val="none" w:sz="0" w:space="0" w:color="auto"/>
        <w:right w:val="none" w:sz="0" w:space="0" w:color="auto"/>
      </w:divBdr>
    </w:div>
    <w:div w:id="1817649641">
      <w:bodyDiv w:val="1"/>
      <w:marLeft w:val="0"/>
      <w:marRight w:val="0"/>
      <w:marTop w:val="0"/>
      <w:marBottom w:val="0"/>
      <w:divBdr>
        <w:top w:val="none" w:sz="0" w:space="0" w:color="auto"/>
        <w:left w:val="none" w:sz="0" w:space="0" w:color="auto"/>
        <w:bottom w:val="none" w:sz="0" w:space="0" w:color="auto"/>
        <w:right w:val="none" w:sz="0" w:space="0" w:color="auto"/>
      </w:divBdr>
    </w:div>
    <w:div w:id="20358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F2F38-D8F0-4D85-914E-8D4821D2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15116</Words>
  <Characters>86163</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101077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PBGDPL</cp:lastModifiedBy>
  <cp:revision>2</cp:revision>
  <cp:lastPrinted>2020-04-06T07:20:00Z</cp:lastPrinted>
  <dcterms:created xsi:type="dcterms:W3CDTF">2020-04-09T09:51:00Z</dcterms:created>
  <dcterms:modified xsi:type="dcterms:W3CDTF">2020-04-09T09:51:00Z</dcterms:modified>
</cp:coreProperties>
</file>