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3241"/>
        <w:gridCol w:w="6119"/>
      </w:tblGrid>
      <w:tr w:rsidR="00BA40C7" w:rsidTr="00BA40C7">
        <w:trPr>
          <w:trHeight w:val="963"/>
        </w:trPr>
        <w:tc>
          <w:tcPr>
            <w:tcW w:w="3240" w:type="dxa"/>
            <w:hideMark/>
          </w:tcPr>
          <w:p w:rsidR="00BA40C7" w:rsidRDefault="00BA40C7">
            <w:pPr>
              <w:pStyle w:val="Heading4"/>
              <w:spacing w:line="288" w:lineRule="auto"/>
              <w:jc w:val="left"/>
              <w:rPr>
                <w:rFonts w:ascii="Times New Roman" w:hAnsi="Times New Roman"/>
                <w:sz w:val="26"/>
                <w:szCs w:val="26"/>
                <w:lang w:val="nl-NL"/>
              </w:rPr>
            </w:pPr>
            <w:r>
              <w:rPr>
                <w:rFonts w:ascii="Times New Roman" w:hAnsi="Times New Roman"/>
                <w:sz w:val="26"/>
                <w:szCs w:val="26"/>
                <w:lang w:val="nl-NL"/>
              </w:rPr>
              <w:t xml:space="preserve">     UỶ BAN NHÂN DÂN</w:t>
            </w:r>
          </w:p>
          <w:p w:rsidR="00BA40C7" w:rsidRDefault="00BA40C7">
            <w:pPr>
              <w:widowControl w:val="0"/>
              <w:spacing w:line="288" w:lineRule="auto"/>
              <w:jc w:val="center"/>
              <w:rPr>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632460</wp:posOffset>
                      </wp:positionH>
                      <wp:positionV relativeFrom="paragraph">
                        <wp:posOffset>214630</wp:posOffset>
                      </wp:positionV>
                      <wp:extent cx="600075" cy="0"/>
                      <wp:effectExtent l="13335"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8pt;margin-top:16.9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"/>
                  </w:pict>
                </mc:Fallback>
              </mc:AlternateContent>
            </w:r>
            <w:r>
              <w:rPr>
                <w:b/>
                <w:sz w:val="26"/>
                <w:szCs w:val="26"/>
                <w:lang w:val="nl-NL"/>
              </w:rPr>
              <w:t xml:space="preserve"> TỈNH BẮC GIANG</w:t>
            </w:r>
            <w:r>
              <w:rPr>
                <w:sz w:val="26"/>
                <w:szCs w:val="26"/>
                <w:lang w:val="nl-NL"/>
              </w:rPr>
              <w:t xml:space="preserve"> </w:t>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r>
              <w:rPr>
                <w:sz w:val="26"/>
                <w:szCs w:val="26"/>
                <w:lang w:val="nl-NL"/>
              </w:rPr>
              <w:softHyphen/>
            </w:r>
          </w:p>
        </w:tc>
        <w:tc>
          <w:tcPr>
            <w:tcW w:w="6116" w:type="dxa"/>
          </w:tcPr>
          <w:p w:rsidR="00BA40C7" w:rsidRDefault="00BA40C7">
            <w:pPr>
              <w:widowControl w:val="0"/>
              <w:spacing w:line="288" w:lineRule="auto"/>
              <w:jc w:val="center"/>
              <w:rPr>
                <w:b/>
                <w:sz w:val="26"/>
                <w:szCs w:val="26"/>
                <w:lang w:val="nl-NL"/>
              </w:rPr>
            </w:pPr>
            <w:r>
              <w:rPr>
                <w:b/>
                <w:sz w:val="26"/>
                <w:szCs w:val="26"/>
                <w:lang w:val="nl-NL"/>
              </w:rPr>
              <w:t>CỘNG HOÀ XÃ HỘI CHỦ NGHĨA VIỆT NAM</w:t>
            </w:r>
          </w:p>
          <w:p w:rsidR="00BA40C7" w:rsidRDefault="00BA40C7">
            <w:pPr>
              <w:widowControl w:val="0"/>
              <w:spacing w:line="288" w:lineRule="auto"/>
              <w:jc w:val="center"/>
              <w:rPr>
                <w:b/>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771525</wp:posOffset>
                      </wp:positionH>
                      <wp:positionV relativeFrom="paragraph">
                        <wp:posOffset>227965</wp:posOffset>
                      </wp:positionV>
                      <wp:extent cx="2197735" cy="0"/>
                      <wp:effectExtent l="9525" t="8890" r="1206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75pt;margin-top:17.95pt;width:17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"/>
                  </w:pict>
                </mc:Fallback>
              </mc:AlternateContent>
            </w:r>
            <w:r>
              <w:rPr>
                <w:b/>
                <w:lang w:val="nl-NL"/>
              </w:rPr>
              <w:t>Độc lập - Tự do - Hạnh phúc</w:t>
            </w:r>
          </w:p>
          <w:p w:rsidR="00BA40C7" w:rsidRDefault="00BA40C7">
            <w:pPr>
              <w:pStyle w:val="Heading5"/>
              <w:spacing w:line="288" w:lineRule="auto"/>
              <w:rPr>
                <w:rFonts w:ascii="Times New Roman" w:hAnsi="Times New Roman"/>
                <w:i w:val="0"/>
                <w:sz w:val="12"/>
                <w:szCs w:val="28"/>
                <w:lang w:val="nl-NL"/>
              </w:rPr>
            </w:pPr>
          </w:p>
        </w:tc>
      </w:tr>
      <w:tr w:rsidR="00BA40C7" w:rsidTr="00BA40C7">
        <w:trPr>
          <w:trHeight w:val="253"/>
        </w:trPr>
        <w:tc>
          <w:tcPr>
            <w:tcW w:w="3240" w:type="dxa"/>
            <w:hideMark/>
          </w:tcPr>
          <w:p w:rsidR="00BA40C7" w:rsidRDefault="00BA40C7">
            <w:pPr>
              <w:pStyle w:val="Heading4"/>
              <w:spacing w:line="288" w:lineRule="auto"/>
              <w:rPr>
                <w:rFonts w:ascii="Times New Roman" w:hAnsi="Times New Roman"/>
                <w:b w:val="0"/>
                <w:sz w:val="26"/>
                <w:szCs w:val="26"/>
                <w:lang w:val="nl-NL"/>
              </w:rPr>
            </w:pPr>
            <w:r>
              <w:rPr>
                <w:rFonts w:ascii="Times New Roman" w:hAnsi="Times New Roman"/>
                <w:b w:val="0"/>
                <w:sz w:val="26"/>
                <w:szCs w:val="26"/>
                <w:lang w:val="nl-NL"/>
              </w:rPr>
              <w:t xml:space="preserve">Số:       /2018/QĐ-UBND </w:t>
            </w:r>
          </w:p>
        </w:tc>
        <w:tc>
          <w:tcPr>
            <w:tcW w:w="6116" w:type="dxa"/>
            <w:hideMark/>
          </w:tcPr>
          <w:p w:rsidR="00BA40C7" w:rsidRDefault="00BA40C7">
            <w:pPr>
              <w:widowControl w:val="0"/>
              <w:spacing w:line="288" w:lineRule="auto"/>
              <w:jc w:val="center"/>
              <w:rPr>
                <w:i/>
                <w:szCs w:val="28"/>
                <w:lang w:val="nl-NL"/>
              </w:rPr>
            </w:pPr>
            <w:r>
              <w:rPr>
                <w:i/>
                <w:szCs w:val="28"/>
                <w:lang w:val="nl-NL"/>
              </w:rPr>
              <w:t xml:space="preserve">               Bắc Giang, ngày      tháng 4 năm 2018</w:t>
            </w:r>
          </w:p>
        </w:tc>
      </w:tr>
    </w:tbl>
    <w:p w:rsidR="00BA40C7" w:rsidRDefault="00BA40C7" w:rsidP="00BA40C7">
      <w:pPr>
        <w:widowControl w:val="0"/>
        <w:spacing w:line="288" w:lineRule="auto"/>
        <w:rPr>
          <w:sz w:val="8"/>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57785</wp:posOffset>
                </wp:positionV>
                <wp:extent cx="979170" cy="226695"/>
                <wp:effectExtent l="9525" t="1016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26695"/>
                        </a:xfrm>
                        <a:prstGeom prst="rect">
                          <a:avLst/>
                        </a:prstGeom>
                        <a:solidFill>
                          <a:srgbClr val="FFFFFF"/>
                        </a:solidFill>
                        <a:ln w="9525">
                          <a:solidFill>
                            <a:srgbClr val="000000"/>
                          </a:solidFill>
                          <a:miter lim="800000"/>
                          <a:headEnd/>
                          <a:tailEnd/>
                        </a:ln>
                      </wps:spPr>
                      <wps:txbx>
                        <w:txbxContent>
                          <w:p w:rsidR="00BA40C7" w:rsidRDefault="00BA40C7" w:rsidP="00BA40C7">
                            <w:pPr>
                              <w:jc w:val="center"/>
                              <w:rPr>
                                <w:rFonts w:ascii="Times New Roman Bold" w:hAnsi="Times New Roman Bold"/>
                                <w:b/>
                                <w:szCs w:val="28"/>
                              </w:rPr>
                            </w:pPr>
                            <w:r>
                              <w:rPr>
                                <w:rFonts w:ascii="Times New Roman Bold" w:hAnsi="Times New Roman Bold"/>
                                <w:b/>
                                <w:sz w:val="24"/>
                              </w:rPr>
                              <w:t>DỰ THẢO</w:t>
                            </w:r>
                            <w:r>
                              <w:rPr>
                                <w:rFonts w:ascii="Times New Roman Bold" w:hAnsi="Times New Roman Bold"/>
                                <w:b/>
                                <w:szCs w:val="28"/>
                              </w:rPr>
                              <w:t xml:space="preserve"> 2 22</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4.55pt;width:77.1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">
                <v:textbox inset=".5mm,0,.5mm,0">
                  <w:txbxContent>
                    <w:p w:rsidR="00BA40C7" w:rsidRDefault="00BA40C7" w:rsidP="00BA40C7">
                      <w:pPr>
                        <w:jc w:val="center"/>
                        <w:rPr>
                          <w:rFonts w:ascii="Times New Roman Bold" w:hAnsi="Times New Roman Bold"/>
                          <w:b/>
                          <w:szCs w:val="28"/>
                        </w:rPr>
                      </w:pPr>
                      <w:r>
                        <w:rPr>
                          <w:rFonts w:ascii="Times New Roman Bold" w:hAnsi="Times New Roman Bold"/>
                          <w:b/>
                          <w:sz w:val="24"/>
                        </w:rPr>
                        <w:t>DỰ THẢO</w:t>
                      </w:r>
                      <w:r>
                        <w:rPr>
                          <w:rFonts w:ascii="Times New Roman Bold" w:hAnsi="Times New Roman Bold"/>
                          <w:b/>
                          <w:szCs w:val="28"/>
                        </w:rPr>
                        <w:t xml:space="preserve"> 2 22</w:t>
                      </w:r>
                    </w:p>
                  </w:txbxContent>
                </v:textbox>
              </v:shape>
            </w:pict>
          </mc:Fallback>
        </mc:AlternateContent>
      </w:r>
    </w:p>
    <w:p w:rsidR="00BA40C7" w:rsidRDefault="00BA40C7" w:rsidP="00BA40C7">
      <w:pPr>
        <w:pStyle w:val="Heading8"/>
        <w:spacing w:line="288" w:lineRule="auto"/>
        <w:jc w:val="center"/>
        <w:rPr>
          <w:rFonts w:ascii="Times New Roman" w:hAnsi="Times New Roman"/>
          <w:sz w:val="6"/>
          <w:lang w:val="nl-NL"/>
        </w:rPr>
      </w:pPr>
    </w:p>
    <w:p w:rsidR="00BA40C7" w:rsidRDefault="00BA40C7" w:rsidP="00BA40C7">
      <w:pPr>
        <w:pStyle w:val="Heading8"/>
        <w:spacing w:line="288" w:lineRule="auto"/>
        <w:jc w:val="center"/>
        <w:rPr>
          <w:rFonts w:ascii="Times New Roman" w:hAnsi="Times New Roman"/>
          <w:lang w:val="nl-NL"/>
        </w:rPr>
      </w:pPr>
    </w:p>
    <w:p w:rsidR="00BA40C7" w:rsidRDefault="00BA40C7" w:rsidP="00BA40C7">
      <w:pPr>
        <w:pStyle w:val="Heading8"/>
        <w:spacing w:line="288" w:lineRule="auto"/>
        <w:jc w:val="center"/>
        <w:rPr>
          <w:rFonts w:ascii="Times New Roman" w:hAnsi="Times New Roman"/>
          <w:lang w:val="nl-NL"/>
        </w:rPr>
      </w:pPr>
      <w:r>
        <w:rPr>
          <w:rFonts w:ascii="Times New Roman" w:hAnsi="Times New Roman"/>
          <w:lang w:val="nl-NL"/>
        </w:rPr>
        <w:t>QUYẾT ĐỊNH</w:t>
      </w:r>
    </w:p>
    <w:p w:rsidR="00BA40C7" w:rsidRDefault="00BA40C7" w:rsidP="00BA40C7">
      <w:pPr>
        <w:pStyle w:val="Heading8"/>
        <w:spacing w:line="288" w:lineRule="auto"/>
        <w:jc w:val="center"/>
        <w:rPr>
          <w:rFonts w:ascii="Times New Roman Bold" w:hAnsi="Times New Roman Bold"/>
          <w:szCs w:val="28"/>
          <w:lang w:val="nl-NL"/>
        </w:rPr>
      </w:pPr>
      <w:r>
        <w:rPr>
          <w:rFonts w:ascii="Times New Roman Bold" w:hAnsi="Times New Roman Bold"/>
          <w:szCs w:val="28"/>
          <w:lang w:val="nl-NL"/>
        </w:rPr>
        <w:t xml:space="preserve">Quy định hồ sơ xử phạt vi phạm hành chính có nội dung phức tạp </w:t>
      </w:r>
    </w:p>
    <w:p w:rsidR="00BA40C7" w:rsidRDefault="00BA40C7" w:rsidP="00BA40C7">
      <w:pPr>
        <w:pStyle w:val="Heading8"/>
        <w:spacing w:line="288" w:lineRule="auto"/>
        <w:jc w:val="center"/>
        <w:rPr>
          <w:rFonts w:ascii="Times New Roman Bold" w:hAnsi="Times New Roman Bold"/>
          <w:szCs w:val="28"/>
          <w:lang w:val="nl-NL"/>
        </w:rPr>
      </w:pPr>
      <w:r>
        <w:rPr>
          <w:rFonts w:ascii="Times New Roman Bold" w:hAnsi="Times New Roman Bold"/>
          <w:szCs w:val="28"/>
          <w:lang w:val="nl-NL"/>
        </w:rPr>
        <w:t>trên địa bàn tỉnh Bắc Giang</w:t>
      </w:r>
    </w:p>
    <w:p w:rsidR="00BA40C7" w:rsidRDefault="00BA40C7" w:rsidP="00BA40C7">
      <w:pPr>
        <w:pStyle w:val="Heading6"/>
        <w:spacing w:line="288" w:lineRule="auto"/>
        <w:rPr>
          <w:rFonts w:ascii="Times New Roman" w:hAnsi="Times New Roman"/>
          <w:sz w:val="12"/>
          <w:szCs w:val="24"/>
          <w:lang w:val="nl-NL"/>
        </w:rPr>
      </w:pPr>
      <w:r>
        <w:rPr>
          <w:rFonts w:ascii="Times New Roman" w:hAnsi="Times New Roman"/>
          <w:sz w:val="12"/>
          <w:szCs w:val="24"/>
          <w:lang w:val="nl-NL"/>
        </w:rPr>
        <w:t>––––––––––––––––––––––––––––––––––––––––––––––––––</w:t>
      </w:r>
    </w:p>
    <w:p w:rsidR="00BA40C7" w:rsidRDefault="00BA40C7" w:rsidP="00BA40C7">
      <w:pPr>
        <w:pStyle w:val="Heading6"/>
        <w:spacing w:line="288" w:lineRule="auto"/>
        <w:rPr>
          <w:rFonts w:ascii="Times New Roman" w:hAnsi="Times New Roman"/>
          <w:sz w:val="16"/>
          <w:szCs w:val="24"/>
          <w:lang w:val="nl-NL"/>
        </w:rPr>
      </w:pPr>
    </w:p>
    <w:p w:rsidR="00BA40C7" w:rsidRDefault="00BA40C7" w:rsidP="00BA40C7">
      <w:pPr>
        <w:pStyle w:val="Heading6"/>
        <w:spacing w:line="288" w:lineRule="auto"/>
        <w:rPr>
          <w:rFonts w:ascii="Times New Roman" w:hAnsi="Times New Roman"/>
          <w:sz w:val="24"/>
          <w:szCs w:val="24"/>
          <w:lang w:val="nl-NL"/>
        </w:rPr>
      </w:pPr>
      <w:r>
        <w:rPr>
          <w:rFonts w:ascii="Times New Roman" w:hAnsi="Times New Roman"/>
          <w:sz w:val="24"/>
          <w:szCs w:val="24"/>
          <w:lang w:val="nl-NL"/>
        </w:rPr>
        <w:t>UỶ BAN NHÂN DÂN TỈNH BẮC GIANG</w:t>
      </w:r>
    </w:p>
    <w:p w:rsidR="00BA40C7" w:rsidRDefault="00BA40C7" w:rsidP="00BA40C7">
      <w:pPr>
        <w:rPr>
          <w:sz w:val="14"/>
          <w:lang w:val="nl-NL"/>
        </w:rPr>
      </w:pPr>
    </w:p>
    <w:p w:rsidR="00BA40C7" w:rsidRDefault="00BA40C7" w:rsidP="00BA40C7">
      <w:pPr>
        <w:widowControl w:val="0"/>
        <w:spacing w:line="340" w:lineRule="exact"/>
        <w:ind w:firstLine="567"/>
        <w:jc w:val="both"/>
        <w:rPr>
          <w:i/>
          <w:szCs w:val="28"/>
          <w:lang w:val="nl-NL"/>
        </w:rPr>
      </w:pPr>
      <w:r>
        <w:rPr>
          <w:i/>
          <w:szCs w:val="28"/>
          <w:lang w:val="nl-NL"/>
        </w:rPr>
        <w:t>Căn cứ Luật Tổ chức Chính quyền địa phương năm 2015;</w:t>
      </w:r>
    </w:p>
    <w:p w:rsidR="00BA40C7" w:rsidRDefault="00BA40C7" w:rsidP="00BA40C7">
      <w:pPr>
        <w:widowControl w:val="0"/>
        <w:spacing w:line="288" w:lineRule="auto"/>
        <w:ind w:firstLine="567"/>
        <w:jc w:val="both"/>
        <w:rPr>
          <w:i/>
          <w:szCs w:val="28"/>
          <w:lang w:val="nl-NL"/>
        </w:rPr>
      </w:pPr>
      <w:r>
        <w:rPr>
          <w:i/>
          <w:szCs w:val="28"/>
          <w:lang w:val="nl-NL"/>
        </w:rPr>
        <w:t>Căn cứ Luật Ban hành văn bản quy phạm pháp luật năm 2015;</w:t>
      </w:r>
    </w:p>
    <w:p w:rsidR="00BA40C7" w:rsidRDefault="00BA40C7" w:rsidP="00BA40C7">
      <w:pPr>
        <w:widowControl w:val="0"/>
        <w:spacing w:line="340" w:lineRule="exact"/>
        <w:ind w:firstLine="567"/>
        <w:jc w:val="both"/>
        <w:rPr>
          <w:i/>
          <w:szCs w:val="28"/>
          <w:lang w:val="nl-NL"/>
        </w:rPr>
      </w:pPr>
      <w:r>
        <w:rPr>
          <w:i/>
          <w:szCs w:val="28"/>
          <w:lang w:val="nl-NL"/>
        </w:rPr>
        <w:t>Căn cứ Luật Xử lý vi phạm hành chính năm 2012;</w:t>
      </w:r>
    </w:p>
    <w:p w:rsidR="00BA40C7" w:rsidRDefault="00BA40C7" w:rsidP="00BA40C7">
      <w:pPr>
        <w:widowControl w:val="0"/>
        <w:spacing w:line="340" w:lineRule="exact"/>
        <w:ind w:firstLine="567"/>
        <w:jc w:val="both"/>
        <w:rPr>
          <w:i/>
          <w:szCs w:val="28"/>
          <w:lang w:val="nl-NL"/>
        </w:rPr>
      </w:pPr>
      <w:r>
        <w:rPr>
          <w:i/>
          <w:szCs w:val="28"/>
          <w:lang w:val="nl-NL"/>
        </w:rPr>
        <w:t>Căn cứ Nghị định số 81/2013/NĐ-CP ngày 19 tháng 7 năm 2013 của Chính phủ quy định chi tiết một số điều và biện pháp thi hành Luật Xử lý vi phạm hành chính;</w:t>
      </w:r>
    </w:p>
    <w:p w:rsidR="00BA40C7" w:rsidRDefault="00BA40C7" w:rsidP="00BA40C7">
      <w:pPr>
        <w:widowControl w:val="0"/>
        <w:spacing w:line="340" w:lineRule="exact"/>
        <w:ind w:firstLine="567"/>
        <w:jc w:val="both"/>
        <w:rPr>
          <w:i/>
          <w:szCs w:val="28"/>
        </w:rPr>
      </w:pPr>
      <w:r>
        <w:rPr>
          <w:i/>
          <w:szCs w:val="28"/>
          <w:lang w:val="nl-NL"/>
        </w:rPr>
        <w:t xml:space="preserve">Căn cứ </w:t>
      </w:r>
      <w:proofErr w:type="spellStart"/>
      <w:r>
        <w:rPr>
          <w:i/>
        </w:rPr>
        <w:t>Nghị</w:t>
      </w:r>
      <w:proofErr w:type="spellEnd"/>
      <w:r>
        <w:rPr>
          <w:i/>
        </w:rPr>
        <w:t xml:space="preserve"> </w:t>
      </w:r>
      <w:proofErr w:type="spellStart"/>
      <w:r>
        <w:rPr>
          <w:i/>
        </w:rPr>
        <w:t>định</w:t>
      </w:r>
      <w:proofErr w:type="spellEnd"/>
      <w:r>
        <w:rPr>
          <w:i/>
        </w:rPr>
        <w:t xml:space="preserve"> </w:t>
      </w:r>
      <w:proofErr w:type="spellStart"/>
      <w:r>
        <w:rPr>
          <w:i/>
        </w:rPr>
        <w:t>số</w:t>
      </w:r>
      <w:proofErr w:type="spellEnd"/>
      <w:r>
        <w:rPr>
          <w:i/>
        </w:rPr>
        <w:t xml:space="preserve"> 97/2017/NĐ-CP </w:t>
      </w:r>
      <w:proofErr w:type="spellStart"/>
      <w:r>
        <w:rPr>
          <w:i/>
        </w:rPr>
        <w:t>ngày</w:t>
      </w:r>
      <w:proofErr w:type="spellEnd"/>
      <w:r>
        <w:rPr>
          <w:i/>
        </w:rPr>
        <w:t xml:space="preserve"> 18 </w:t>
      </w:r>
      <w:proofErr w:type="spellStart"/>
      <w:r>
        <w:rPr>
          <w:i/>
        </w:rPr>
        <w:t>tháng</w:t>
      </w:r>
      <w:proofErr w:type="spellEnd"/>
      <w:r>
        <w:rPr>
          <w:i/>
        </w:rPr>
        <w:t xml:space="preserve"> 8 </w:t>
      </w:r>
      <w:proofErr w:type="spellStart"/>
      <w:r>
        <w:rPr>
          <w:i/>
        </w:rPr>
        <w:t>năm</w:t>
      </w:r>
      <w:proofErr w:type="spellEnd"/>
      <w:r>
        <w:rPr>
          <w:i/>
        </w:rPr>
        <w:t xml:space="preserve"> 2017 </w:t>
      </w:r>
      <w:proofErr w:type="spellStart"/>
      <w:r>
        <w:rPr>
          <w:i/>
        </w:rPr>
        <w:t>của</w:t>
      </w:r>
      <w:proofErr w:type="spellEnd"/>
      <w:r>
        <w:rPr>
          <w:i/>
        </w:rPr>
        <w:t xml:space="preserve"> </w:t>
      </w:r>
      <w:proofErr w:type="spellStart"/>
      <w:r>
        <w:rPr>
          <w:i/>
        </w:rPr>
        <w:t>Chính</w:t>
      </w:r>
      <w:proofErr w:type="spellEnd"/>
      <w:r>
        <w:rPr>
          <w:i/>
        </w:rPr>
        <w:t xml:space="preserve"> </w:t>
      </w:r>
      <w:proofErr w:type="spellStart"/>
      <w:r>
        <w:rPr>
          <w:i/>
        </w:rPr>
        <w:t>phủ</w:t>
      </w:r>
      <w:proofErr w:type="spellEnd"/>
      <w:r>
        <w:rPr>
          <w:i/>
        </w:rPr>
        <w:t xml:space="preserve"> </w:t>
      </w:r>
      <w:r>
        <w:rPr>
          <w:i/>
          <w:iCs/>
          <w:lang w:val="vi-VN"/>
        </w:rPr>
        <w:t>sửa đổi, bổ sung một số điều của Nghị định số 81/2013/NĐ-CP ngày 19 tháng 7 năm 2013 của Chính phủ quy định chi tiết một số điều và biện pháp thi hành Luật xử lý vi phạm hành chính</w:t>
      </w:r>
      <w:r>
        <w:rPr>
          <w:i/>
          <w:iCs/>
        </w:rPr>
        <w:t xml:space="preserve"> </w:t>
      </w:r>
      <w:proofErr w:type="spellStart"/>
      <w:r>
        <w:rPr>
          <w:i/>
          <w:iCs/>
        </w:rPr>
        <w:t>năm</w:t>
      </w:r>
      <w:proofErr w:type="spellEnd"/>
      <w:r>
        <w:rPr>
          <w:i/>
          <w:iCs/>
        </w:rPr>
        <w:t xml:space="preserve"> 2012;</w:t>
      </w:r>
    </w:p>
    <w:p w:rsidR="00BA40C7" w:rsidRDefault="00BA40C7" w:rsidP="00BA40C7">
      <w:pPr>
        <w:widowControl w:val="0"/>
        <w:spacing w:line="340" w:lineRule="exact"/>
        <w:ind w:firstLine="567"/>
        <w:jc w:val="both"/>
        <w:rPr>
          <w:i/>
          <w:szCs w:val="28"/>
          <w:lang w:val="nl-NL"/>
        </w:rPr>
      </w:pPr>
      <w:r>
        <w:rPr>
          <w:i/>
          <w:szCs w:val="28"/>
          <w:lang w:val="nl-NL"/>
        </w:rPr>
        <w:t>Căn cứ Thông tư số 19/2017/TT-BTC ngày 28 tháng 02 năm 2017 của Bộ Tài chính quy định việc lập dự toán, quản lý, sử dụng và quyết toán kinh phí ngân sách nhà nước cho công tác quản lý nhà nước về thi hành pháp luật xử lý vi phạm hành chính;</w:t>
      </w:r>
    </w:p>
    <w:p w:rsidR="00BA40C7" w:rsidRDefault="00BA40C7" w:rsidP="00BA40C7">
      <w:pPr>
        <w:spacing w:line="340" w:lineRule="exact"/>
        <w:jc w:val="both"/>
        <w:rPr>
          <w:bCs/>
          <w:i/>
          <w:szCs w:val="28"/>
          <w:lang w:val="nl-NL"/>
        </w:rPr>
      </w:pPr>
      <w:r>
        <w:rPr>
          <w:bCs/>
          <w:i/>
          <w:szCs w:val="28"/>
          <w:lang w:val="nl-NL"/>
        </w:rPr>
        <w:t xml:space="preserve">        Căn cứ Nghị quyết số 34/2017/NQ-HĐND ngày 08 tháng 12 năm 2017 của Hội đồng nhân dân tỉnh Bắc Giang quy định nội dung, mức chi cho công tác quản lý nhà nước về thi hành pháp luật xử lý vi phạm hành chính trên địa bàn tỉnh Bắc Giang;</w:t>
      </w:r>
    </w:p>
    <w:p w:rsidR="00BA40C7" w:rsidRDefault="00BA40C7" w:rsidP="00BA40C7">
      <w:pPr>
        <w:widowControl w:val="0"/>
        <w:spacing w:line="340" w:lineRule="exact"/>
        <w:ind w:firstLine="567"/>
        <w:jc w:val="both"/>
        <w:rPr>
          <w:i/>
          <w:szCs w:val="28"/>
          <w:lang w:val="nl-NL"/>
        </w:rPr>
      </w:pPr>
      <w:r>
        <w:rPr>
          <w:i/>
          <w:szCs w:val="28"/>
          <w:lang w:val="nl-NL"/>
        </w:rPr>
        <w:t>Theo đề nghị của Giám đốc Sở Tư pháp tại Tờ trình số .../TTr-STP ngày ... tháng 4  năm 2018.</w:t>
      </w:r>
    </w:p>
    <w:p w:rsidR="00BA40C7" w:rsidRDefault="00BA40C7" w:rsidP="00BA40C7">
      <w:pPr>
        <w:widowControl w:val="0"/>
        <w:spacing w:line="340" w:lineRule="exact"/>
        <w:ind w:firstLine="567"/>
        <w:jc w:val="center"/>
        <w:rPr>
          <w:b/>
          <w:sz w:val="24"/>
          <w:lang w:val="nl-NL"/>
        </w:rPr>
      </w:pPr>
      <w:r>
        <w:rPr>
          <w:b/>
          <w:sz w:val="24"/>
          <w:lang w:val="nl-NL"/>
        </w:rPr>
        <w:t xml:space="preserve">QUYẾT ĐỊNH: </w:t>
      </w:r>
    </w:p>
    <w:p w:rsidR="00BA40C7" w:rsidRDefault="00BA40C7" w:rsidP="00BA40C7">
      <w:pPr>
        <w:widowControl w:val="0"/>
        <w:spacing w:line="340" w:lineRule="exact"/>
        <w:ind w:firstLine="567"/>
        <w:jc w:val="both"/>
        <w:rPr>
          <w:b/>
          <w:szCs w:val="26"/>
          <w:lang w:val="nl-NL"/>
        </w:rPr>
      </w:pPr>
      <w:r>
        <w:rPr>
          <w:b/>
          <w:szCs w:val="26"/>
          <w:lang w:val="nl-NL"/>
        </w:rPr>
        <w:t xml:space="preserve"> </w:t>
      </w:r>
    </w:p>
    <w:p w:rsidR="00BA40C7" w:rsidRDefault="00BA40C7" w:rsidP="00BA40C7">
      <w:pPr>
        <w:widowControl w:val="0"/>
        <w:spacing w:before="120" w:after="120"/>
        <w:ind w:firstLine="567"/>
        <w:rPr>
          <w:b/>
          <w:lang w:val="nl-NL"/>
        </w:rPr>
      </w:pPr>
      <w:r>
        <w:rPr>
          <w:b/>
          <w:lang w:val="nl-NL"/>
        </w:rPr>
        <w:t xml:space="preserve">Điều 1. Phạm vi điều chỉnh </w:t>
      </w:r>
    </w:p>
    <w:p w:rsidR="00BA40C7" w:rsidRDefault="00BA40C7" w:rsidP="00BA40C7">
      <w:pPr>
        <w:widowControl w:val="0"/>
        <w:spacing w:before="120" w:after="120"/>
        <w:ind w:firstLine="567"/>
        <w:jc w:val="both"/>
        <w:rPr>
          <w:lang w:val="nl-NL"/>
        </w:rPr>
      </w:pPr>
      <w:r>
        <w:rPr>
          <w:lang w:val="nl-NL"/>
        </w:rPr>
        <w:t>Quyết định này quy định về thẩm quyền và tiêu chí xác định hồ sơ xử phạt vi phạm hành chính có nội dung phức tạp trên địa bàn tỉnh Bắc Giang.</w:t>
      </w:r>
    </w:p>
    <w:p w:rsidR="00BA40C7" w:rsidRDefault="00BA40C7" w:rsidP="00BA40C7">
      <w:pPr>
        <w:widowControl w:val="0"/>
        <w:spacing w:before="120" w:after="120"/>
        <w:ind w:firstLine="567"/>
        <w:jc w:val="both"/>
        <w:rPr>
          <w:b/>
          <w:lang w:val="nl-NL"/>
        </w:rPr>
      </w:pPr>
      <w:r>
        <w:rPr>
          <w:b/>
          <w:lang w:val="nl-NL"/>
        </w:rPr>
        <w:lastRenderedPageBreak/>
        <w:t>Điều 2. Đối tượng áp dụng</w:t>
      </w:r>
    </w:p>
    <w:p w:rsidR="00BA40C7" w:rsidRDefault="00BA40C7" w:rsidP="00BA40C7">
      <w:pPr>
        <w:widowControl w:val="0"/>
        <w:spacing w:before="120" w:after="120"/>
        <w:ind w:firstLine="567"/>
        <w:jc w:val="both"/>
        <w:rPr>
          <w:lang w:val="nl-NL"/>
        </w:rPr>
      </w:pPr>
      <w:r>
        <w:rPr>
          <w:lang w:val="nl-NL"/>
        </w:rPr>
        <w:t>Quyết định này áp dụng cho các cơ quan quản lý nhà nước, tổ chức, cá nhân có liên quan đến hoạt động xử phạt vi phạm hành chính và hồ sơ xử phạt vi phạm hành chính trên địa bàn tỉnh Bắc Giang.</w:t>
      </w:r>
    </w:p>
    <w:p w:rsidR="00BA40C7" w:rsidRDefault="00BA40C7" w:rsidP="00BA40C7">
      <w:pPr>
        <w:widowControl w:val="0"/>
        <w:spacing w:line="340" w:lineRule="exact"/>
        <w:ind w:firstLine="567"/>
        <w:jc w:val="both"/>
        <w:rPr>
          <w:szCs w:val="26"/>
          <w:lang w:val="nl-NL"/>
        </w:rPr>
      </w:pPr>
      <w:r>
        <w:rPr>
          <w:b/>
          <w:szCs w:val="26"/>
          <w:lang w:val="nl-NL"/>
        </w:rPr>
        <w:t xml:space="preserve">Điều 3. Thẩm quyền và tiêu chí xác định </w:t>
      </w:r>
      <w:r>
        <w:rPr>
          <w:b/>
          <w:szCs w:val="28"/>
          <w:lang w:val="nl-NL"/>
        </w:rPr>
        <w:t>hồ sơ xử phạt vi phạm hành chính có nội dung phức tạp</w:t>
      </w:r>
      <w:r>
        <w:rPr>
          <w:szCs w:val="28"/>
          <w:lang w:val="nl-NL"/>
        </w:rPr>
        <w:t xml:space="preserve"> </w:t>
      </w:r>
    </w:p>
    <w:p w:rsidR="00BA40C7" w:rsidRDefault="00BA40C7" w:rsidP="00BA40C7">
      <w:pPr>
        <w:widowControl w:val="0"/>
        <w:spacing w:line="340" w:lineRule="exact"/>
        <w:jc w:val="both"/>
        <w:rPr>
          <w:szCs w:val="26"/>
          <w:lang w:val="nl-NL"/>
        </w:rPr>
      </w:pPr>
      <w:r>
        <w:rPr>
          <w:szCs w:val="26"/>
          <w:lang w:val="nl-NL"/>
        </w:rPr>
        <w:t xml:space="preserve">         1. Hồ sơ xử phạt vi phạm hành chính được coi là phức tạp khi đảm bảo một trong các tiêu chí sau đây:</w:t>
      </w:r>
    </w:p>
    <w:p w:rsidR="00BA40C7" w:rsidRDefault="00BA40C7" w:rsidP="00BA40C7">
      <w:pPr>
        <w:widowControl w:val="0"/>
        <w:spacing w:line="340" w:lineRule="exact"/>
        <w:jc w:val="both"/>
        <w:rPr>
          <w:szCs w:val="26"/>
          <w:lang w:val="nl-NL"/>
        </w:rPr>
      </w:pPr>
      <w:r>
        <w:rPr>
          <w:szCs w:val="26"/>
          <w:lang w:val="nl-NL"/>
        </w:rPr>
        <w:t xml:space="preserve">         a) Hồ sơ xử phạt vi phạm hành chính xử phạt nhiều đối tượng hoặc xử phạt một đối tượng có nhiều hành vi vi phạm hành chính;</w:t>
      </w:r>
    </w:p>
    <w:p w:rsidR="00BA40C7" w:rsidRDefault="00BA40C7" w:rsidP="00BA40C7">
      <w:pPr>
        <w:widowControl w:val="0"/>
        <w:spacing w:line="340" w:lineRule="exact"/>
        <w:jc w:val="both"/>
        <w:rPr>
          <w:szCs w:val="26"/>
          <w:lang w:val="nl-NL"/>
        </w:rPr>
      </w:pPr>
      <w:r>
        <w:rPr>
          <w:szCs w:val="26"/>
          <w:lang w:val="nl-NL"/>
        </w:rPr>
        <w:t xml:space="preserve">         b) Hồ sơ xử phạt vi phạm hành chính có áp dụng tình tiết tăng nặng hoặc giảm nhẹ;</w:t>
      </w:r>
    </w:p>
    <w:p w:rsidR="00BA40C7" w:rsidRDefault="00BA40C7" w:rsidP="00BA40C7">
      <w:pPr>
        <w:widowControl w:val="0"/>
        <w:spacing w:line="340" w:lineRule="exact"/>
        <w:jc w:val="both"/>
        <w:rPr>
          <w:szCs w:val="26"/>
          <w:lang w:val="nl-NL"/>
        </w:rPr>
      </w:pPr>
      <w:r>
        <w:rPr>
          <w:szCs w:val="26"/>
          <w:lang w:val="nl-NL"/>
        </w:rPr>
        <w:t xml:space="preserve">        c) Hồ sơ xử phạt vi phạm hành chính áp dụng hình thức xử phạt tước quyền sử dụng giấy phép, chứng chỉ hành nghề có thời hạn hoặc đình chỉ hoạt động có thời hạn;</w:t>
      </w:r>
    </w:p>
    <w:p w:rsidR="00BA40C7" w:rsidRDefault="00BA40C7" w:rsidP="00BA40C7">
      <w:pPr>
        <w:widowControl w:val="0"/>
        <w:spacing w:line="340" w:lineRule="exact"/>
        <w:jc w:val="both"/>
        <w:rPr>
          <w:szCs w:val="26"/>
          <w:lang w:val="nl-NL"/>
        </w:rPr>
      </w:pPr>
      <w:r>
        <w:rPr>
          <w:szCs w:val="26"/>
          <w:lang w:val="nl-NL"/>
        </w:rPr>
        <w:t xml:space="preserve">        d) Hồ sơ xử phạt vi phạm hành chính có tịch thu tang vật vi phạm hành chính, phương tiện được sử dụng để vi phạm hành chính;</w:t>
      </w:r>
    </w:p>
    <w:p w:rsidR="00BA40C7" w:rsidRDefault="00BA40C7" w:rsidP="00BA40C7">
      <w:pPr>
        <w:widowControl w:val="0"/>
        <w:spacing w:line="340" w:lineRule="exact"/>
        <w:jc w:val="both"/>
        <w:rPr>
          <w:szCs w:val="26"/>
          <w:lang w:val="nl-NL"/>
        </w:rPr>
      </w:pPr>
      <w:r>
        <w:rPr>
          <w:szCs w:val="26"/>
          <w:lang w:val="nl-NL"/>
        </w:rPr>
        <w:t xml:space="preserve">       e) Hồ sơ xử phạt vi phạm hành chính áp dụng hình thức phạt tiền đối với hành vi khung tiền phạt tiền có mức phạt tối đa từ 15.000.000 đồng trở lên đối với cá nhân và từ 30.000.000 đồng trở lên đối với tổ chức;</w:t>
      </w:r>
    </w:p>
    <w:p w:rsidR="00BA40C7" w:rsidRDefault="00BA40C7" w:rsidP="00BA40C7">
      <w:pPr>
        <w:widowControl w:val="0"/>
        <w:spacing w:line="340" w:lineRule="exact"/>
        <w:jc w:val="both"/>
        <w:rPr>
          <w:szCs w:val="26"/>
          <w:lang w:val="nl-NL"/>
        </w:rPr>
      </w:pPr>
      <w:r>
        <w:rPr>
          <w:szCs w:val="26"/>
          <w:lang w:val="nl-NL"/>
        </w:rPr>
        <w:t xml:space="preserve">       g) Hồ sơ xử phạt vi phạm hành chính có văn bản xác định giá trị tang vật vi phạm hành chính để làm căn cứ xác định khung tiền phạt, thẩm quyền xử phạt;</w:t>
      </w:r>
    </w:p>
    <w:p w:rsidR="00BA40C7" w:rsidRDefault="00BA40C7" w:rsidP="00BA40C7">
      <w:pPr>
        <w:widowControl w:val="0"/>
        <w:spacing w:line="340" w:lineRule="exact"/>
        <w:jc w:val="both"/>
        <w:rPr>
          <w:szCs w:val="26"/>
          <w:lang w:val="nl-NL"/>
        </w:rPr>
      </w:pPr>
      <w:r>
        <w:rPr>
          <w:szCs w:val="26"/>
          <w:lang w:val="nl-NL"/>
        </w:rPr>
        <w:t xml:space="preserve">       h) Hồ sơ vụ việc có nhiều tình tiết phức tạp cần phải xác minh, thu thập chứng cứ theo quy định tại Điều 59 Luật Xử lý vi phạm hành chính năm 2012 mà không thuộc trường hợp giải trình;</w:t>
      </w:r>
    </w:p>
    <w:p w:rsidR="00BA40C7" w:rsidRDefault="00BA40C7" w:rsidP="00BA40C7">
      <w:pPr>
        <w:widowControl w:val="0"/>
        <w:spacing w:line="340" w:lineRule="exact"/>
        <w:jc w:val="both"/>
        <w:rPr>
          <w:szCs w:val="26"/>
          <w:lang w:val="nl-NL"/>
        </w:rPr>
      </w:pPr>
      <w:r>
        <w:rPr>
          <w:szCs w:val="26"/>
          <w:lang w:val="nl-NL"/>
        </w:rPr>
        <w:t xml:space="preserve">       i) Hồ sơ xử phạt vi phạm hành chính thuộc trường hợp giải trình theo quy định tại khoản 2 và khoản 3 Điều 61 Luật Xử lý vi phạm hành chính;</w:t>
      </w:r>
    </w:p>
    <w:p w:rsidR="00BA40C7" w:rsidRDefault="00BA40C7" w:rsidP="00BA40C7">
      <w:pPr>
        <w:widowControl w:val="0"/>
        <w:spacing w:line="340" w:lineRule="exact"/>
        <w:jc w:val="both"/>
        <w:rPr>
          <w:szCs w:val="26"/>
          <w:lang w:val="nl-NL"/>
        </w:rPr>
      </w:pPr>
      <w:r>
        <w:rPr>
          <w:szCs w:val="26"/>
          <w:lang w:val="nl-NL"/>
        </w:rPr>
        <w:t xml:space="preserve">       j) Hồ sơ xử phạt vi phạm hành chính mà thời hạn ra quyết định xử phạt vượt quá 07 ngày (tối đa là 30 ngày) kể từ ngày lập biên bản vi phạm hành chính;</w:t>
      </w:r>
    </w:p>
    <w:p w:rsidR="00BA40C7" w:rsidRDefault="00BA40C7" w:rsidP="00BA40C7">
      <w:pPr>
        <w:widowControl w:val="0"/>
        <w:spacing w:line="340" w:lineRule="exact"/>
        <w:jc w:val="both"/>
        <w:rPr>
          <w:szCs w:val="26"/>
          <w:lang w:val="nl-NL"/>
        </w:rPr>
      </w:pPr>
      <w:r>
        <w:rPr>
          <w:szCs w:val="26"/>
          <w:lang w:val="nl-NL"/>
        </w:rPr>
        <w:t xml:space="preserve">       k) Hồ sơ xử phạt vi phạm hành chính có tính chất đặc biệt nghiêm trọng, có nhiều tình tiết phức tạp và thuộc trường hợp phải giải trình theo quy định tại đoạn 2 khoản 2 và khoản 3 Điều 61 Luật Xử lý vi phạm hành chính năm 2012, cần có thêm thời gian để xác minh, thu thập chứng cứ và gia hạn thêm thời gian (không quá 30 ngày) để xử lý;</w:t>
      </w:r>
    </w:p>
    <w:p w:rsidR="00BA40C7" w:rsidRDefault="00BA40C7" w:rsidP="00BA40C7">
      <w:pPr>
        <w:widowControl w:val="0"/>
        <w:spacing w:line="340" w:lineRule="exact"/>
        <w:jc w:val="both"/>
        <w:rPr>
          <w:szCs w:val="26"/>
          <w:lang w:val="nl-NL"/>
        </w:rPr>
      </w:pPr>
      <w:r>
        <w:rPr>
          <w:szCs w:val="26"/>
          <w:lang w:val="nl-NL"/>
        </w:rPr>
        <w:t xml:space="preserve">       n) Hồ sơ xử phạt vi phạm hành chính áp dụng hình thức xử phạt chính và áp dụng một trong các biện pháp khắc phục hậu quả quy định tại khoản 1 Điều 28 Luật Xử lý vi phạm hành chính;</w:t>
      </w:r>
    </w:p>
    <w:p w:rsidR="00BA40C7" w:rsidRDefault="00BA40C7" w:rsidP="00BA40C7">
      <w:pPr>
        <w:widowControl w:val="0"/>
        <w:spacing w:line="340" w:lineRule="exact"/>
        <w:jc w:val="both"/>
        <w:rPr>
          <w:szCs w:val="26"/>
          <w:lang w:val="nl-NL"/>
        </w:rPr>
      </w:pPr>
      <w:r>
        <w:rPr>
          <w:szCs w:val="26"/>
          <w:lang w:val="nl-NL"/>
        </w:rPr>
        <w:lastRenderedPageBreak/>
        <w:t xml:space="preserve">       o) Hồ sơ xử phạt vi phạm hành chính có đối tượng bị xử phạt vi phạm hành chính là người từ đủ 14 tuổi đến dưới 16 tuổi;</w:t>
      </w:r>
    </w:p>
    <w:p w:rsidR="00BA40C7" w:rsidRDefault="00BA40C7" w:rsidP="00BA40C7">
      <w:pPr>
        <w:widowControl w:val="0"/>
        <w:spacing w:line="340" w:lineRule="exact"/>
        <w:jc w:val="both"/>
        <w:rPr>
          <w:szCs w:val="26"/>
          <w:lang w:val="nl-NL"/>
        </w:rPr>
      </w:pPr>
      <w:r>
        <w:rPr>
          <w:szCs w:val="26"/>
          <w:lang w:val="nl-NL"/>
        </w:rPr>
        <w:t xml:space="preserve">       p) Hồ sơ xử phạt vi phạm hành chính không ra quyết định xử phạt vi phạm hành chính theo quy định tại khoản 2 Điều 65 Luật Xử lý vi phạm hành chính năm 2012;</w:t>
      </w:r>
    </w:p>
    <w:p w:rsidR="00BA40C7" w:rsidRDefault="00BA40C7" w:rsidP="00BA40C7">
      <w:pPr>
        <w:widowControl w:val="0"/>
        <w:spacing w:line="340" w:lineRule="exact"/>
        <w:jc w:val="both"/>
        <w:rPr>
          <w:szCs w:val="26"/>
          <w:lang w:val="nl-NL"/>
        </w:rPr>
      </w:pPr>
      <w:r>
        <w:rPr>
          <w:szCs w:val="26"/>
          <w:lang w:val="nl-NL"/>
        </w:rPr>
        <w:t xml:space="preserve">       q) Hồ sơ xử phạt vi phạm hành chính đã hết thời hiệu thi hành quyết định xử phạt vi phạm hành chính theo quy định tại Điều 74 Luật Xử lý vi phạm hành chính;</w:t>
      </w:r>
    </w:p>
    <w:p w:rsidR="00BA40C7" w:rsidRDefault="00BA40C7" w:rsidP="00BA40C7">
      <w:pPr>
        <w:widowControl w:val="0"/>
        <w:spacing w:line="340" w:lineRule="exact"/>
        <w:jc w:val="both"/>
        <w:rPr>
          <w:szCs w:val="26"/>
          <w:lang w:val="nl-NL"/>
        </w:rPr>
      </w:pPr>
      <w:r>
        <w:rPr>
          <w:szCs w:val="26"/>
          <w:lang w:val="nl-NL"/>
        </w:rPr>
        <w:t xml:space="preserve">       r) Hồ sơ xử phạt vi phạm hành chính áp dụng trường hợp miễn, giảm tiền phạt theo quy định tại Điều 77 Luật Xử lý vi phạm hành chính;</w:t>
      </w:r>
    </w:p>
    <w:p w:rsidR="00BA40C7" w:rsidRDefault="00BA40C7" w:rsidP="00BA40C7">
      <w:pPr>
        <w:widowControl w:val="0"/>
        <w:spacing w:line="340" w:lineRule="exact"/>
        <w:jc w:val="both"/>
        <w:rPr>
          <w:szCs w:val="26"/>
          <w:lang w:val="nl-NL"/>
        </w:rPr>
      </w:pPr>
      <w:r>
        <w:rPr>
          <w:szCs w:val="26"/>
          <w:lang w:val="nl-NL"/>
        </w:rPr>
        <w:t xml:space="preserve">       s) Hồ sơ xử phạt vi phạm hành chính áp dụng biện pháp cưỡng chế thi hành quyết định xử phạt vi phạm hành chính.</w:t>
      </w:r>
    </w:p>
    <w:p w:rsidR="00BA40C7" w:rsidRDefault="00BA40C7" w:rsidP="00BA40C7">
      <w:pPr>
        <w:widowControl w:val="0"/>
        <w:spacing w:line="340" w:lineRule="exact"/>
        <w:jc w:val="both"/>
        <w:rPr>
          <w:szCs w:val="26"/>
          <w:lang w:val="nl-NL"/>
        </w:rPr>
      </w:pPr>
      <w:r>
        <w:rPr>
          <w:szCs w:val="26"/>
          <w:lang w:val="nl-NL"/>
        </w:rPr>
        <w:t xml:space="preserve">       t) Hồ sơ xử phạt vi phạm hành chính áp dụng các biện pháp ngăn chặn và bảo đảm xử lý vi phạm hành chính quy định tại khoản 1, 2, 3, 4, 5, 6 Điều 119 Luật Xử lý vi phạm hành chính năm 2012.</w:t>
      </w:r>
    </w:p>
    <w:p w:rsidR="00BA40C7" w:rsidRDefault="00BA40C7" w:rsidP="00BA40C7">
      <w:pPr>
        <w:widowControl w:val="0"/>
        <w:spacing w:line="340" w:lineRule="exact"/>
        <w:jc w:val="both"/>
        <w:rPr>
          <w:szCs w:val="26"/>
          <w:lang w:val="nl-NL"/>
        </w:rPr>
      </w:pPr>
      <w:r>
        <w:rPr>
          <w:szCs w:val="26"/>
          <w:lang w:val="nl-NL"/>
        </w:rPr>
        <w:t xml:space="preserve">       u) Hồ sơ xử phạt vi phạm hành chính do cơ quan tiến hành tố tụng thụ lý, giải quyết chuyển đến theo quy định tại Điều 63 Luật Xử lý vi phạm hành chính năm 2012;</w:t>
      </w:r>
    </w:p>
    <w:p w:rsidR="00BA40C7" w:rsidRDefault="00BA40C7" w:rsidP="00BA40C7">
      <w:pPr>
        <w:widowControl w:val="0"/>
        <w:spacing w:line="340" w:lineRule="exact"/>
        <w:jc w:val="both"/>
        <w:rPr>
          <w:szCs w:val="26"/>
          <w:lang w:val="nl-NL"/>
        </w:rPr>
      </w:pPr>
      <w:r>
        <w:rPr>
          <w:szCs w:val="26"/>
          <w:lang w:val="nl-NL"/>
        </w:rPr>
        <w:t xml:space="preserve">       v) Hồ sơ xử phạt vi phạm hành chính xử phạt cá nhân hoặc tổ chức nước ngoài có vi phạm hành chính trên địa bàn tỉnh Bắc Giang.</w:t>
      </w:r>
    </w:p>
    <w:p w:rsidR="00BA40C7" w:rsidRDefault="00BA40C7" w:rsidP="00BA40C7">
      <w:pPr>
        <w:widowControl w:val="0"/>
        <w:spacing w:line="340" w:lineRule="exact"/>
        <w:jc w:val="both"/>
        <w:rPr>
          <w:szCs w:val="26"/>
          <w:lang w:val="nl-NL"/>
        </w:rPr>
      </w:pPr>
      <w:r>
        <w:rPr>
          <w:szCs w:val="26"/>
          <w:lang w:val="nl-NL"/>
        </w:rPr>
        <w:t xml:space="preserve">       2. Thẩm quyền xác định:</w:t>
      </w:r>
    </w:p>
    <w:p w:rsidR="00BA40C7" w:rsidRDefault="00BA40C7" w:rsidP="00BA40C7">
      <w:pPr>
        <w:widowControl w:val="0"/>
        <w:spacing w:line="340" w:lineRule="exact"/>
        <w:jc w:val="both"/>
        <w:rPr>
          <w:szCs w:val="26"/>
        </w:rPr>
      </w:pPr>
      <w:r>
        <w:rPr>
          <w:szCs w:val="26"/>
          <w:lang w:val="nl-NL"/>
        </w:rPr>
        <w:t xml:space="preserve">       Căn cứ các tiêu chí quy định tại khoản 1 Điều này, Thủ trưởng cơ quan tham mưu giúp Ủy ban nhân dân các cấp thực hiện chức năng quản lý nhà nước về xử lý vi phạm hành chính </w:t>
      </w:r>
      <w:proofErr w:type="spellStart"/>
      <w:r>
        <w:rPr>
          <w:iCs/>
        </w:rPr>
        <w:t>có</w:t>
      </w:r>
      <w:proofErr w:type="spellEnd"/>
      <w:r>
        <w:rPr>
          <w:iCs/>
        </w:rPr>
        <w:t xml:space="preserve"> </w:t>
      </w:r>
      <w:proofErr w:type="spellStart"/>
      <w:r>
        <w:rPr>
          <w:iCs/>
        </w:rPr>
        <w:t>thẩm</w:t>
      </w:r>
      <w:proofErr w:type="spellEnd"/>
      <w:r>
        <w:rPr>
          <w:iCs/>
        </w:rPr>
        <w:t xml:space="preserve"> </w:t>
      </w:r>
      <w:proofErr w:type="spellStart"/>
      <w:r>
        <w:rPr>
          <w:iCs/>
        </w:rPr>
        <w:t>quyền</w:t>
      </w:r>
      <w:proofErr w:type="spellEnd"/>
      <w:r>
        <w:rPr>
          <w:iCs/>
        </w:rPr>
        <w:t xml:space="preserve"> </w:t>
      </w:r>
      <w:proofErr w:type="spellStart"/>
      <w:r>
        <w:rPr>
          <w:iCs/>
        </w:rPr>
        <w:t>xác</w:t>
      </w:r>
      <w:proofErr w:type="spellEnd"/>
      <w:r>
        <w:rPr>
          <w:iCs/>
        </w:rPr>
        <w:t xml:space="preserve"> </w:t>
      </w:r>
      <w:proofErr w:type="spellStart"/>
      <w:r>
        <w:rPr>
          <w:iCs/>
        </w:rPr>
        <w:t>định</w:t>
      </w:r>
      <w:proofErr w:type="spellEnd"/>
      <w:r>
        <w:rPr>
          <w:iCs/>
        </w:rPr>
        <w:t xml:space="preserve"> </w:t>
      </w:r>
      <w:proofErr w:type="spellStart"/>
      <w:r>
        <w:rPr>
          <w:iCs/>
        </w:rPr>
        <w:t>hồ</w:t>
      </w:r>
      <w:proofErr w:type="spellEnd"/>
      <w:r>
        <w:rPr>
          <w:iCs/>
        </w:rPr>
        <w:t xml:space="preserve"> </w:t>
      </w:r>
      <w:proofErr w:type="spellStart"/>
      <w:r>
        <w:rPr>
          <w:iCs/>
        </w:rPr>
        <w:t>sơ</w:t>
      </w:r>
      <w:proofErr w:type="spellEnd"/>
      <w:r>
        <w:rPr>
          <w:iCs/>
        </w:rPr>
        <w:t xml:space="preserve"> </w:t>
      </w:r>
      <w:proofErr w:type="spellStart"/>
      <w:r>
        <w:rPr>
          <w:iCs/>
        </w:rPr>
        <w:t>xử</w:t>
      </w:r>
      <w:proofErr w:type="spellEnd"/>
      <w:r>
        <w:rPr>
          <w:iCs/>
        </w:rPr>
        <w:t xml:space="preserve"> </w:t>
      </w:r>
      <w:proofErr w:type="spellStart"/>
      <w:r>
        <w:rPr>
          <w:iCs/>
        </w:rPr>
        <w:t>phạt</w:t>
      </w:r>
      <w:proofErr w:type="spellEnd"/>
      <w:r>
        <w:rPr>
          <w:iCs/>
        </w:rPr>
        <w:t xml:space="preserve"> vi </w:t>
      </w:r>
      <w:proofErr w:type="spellStart"/>
      <w:r>
        <w:rPr>
          <w:iCs/>
        </w:rPr>
        <w:t>phạm</w:t>
      </w:r>
      <w:proofErr w:type="spellEnd"/>
      <w:r>
        <w:rPr>
          <w:iCs/>
        </w:rPr>
        <w:t xml:space="preserve"> </w:t>
      </w:r>
      <w:proofErr w:type="spellStart"/>
      <w:r>
        <w:rPr>
          <w:iCs/>
        </w:rPr>
        <w:t>hành</w:t>
      </w:r>
      <w:proofErr w:type="spellEnd"/>
      <w:r>
        <w:rPr>
          <w:iCs/>
        </w:rPr>
        <w:t xml:space="preserve"> </w:t>
      </w:r>
      <w:proofErr w:type="spellStart"/>
      <w:r>
        <w:rPr>
          <w:iCs/>
        </w:rPr>
        <w:t>chính</w:t>
      </w:r>
      <w:proofErr w:type="spellEnd"/>
      <w:r>
        <w:rPr>
          <w:iCs/>
        </w:rPr>
        <w:t xml:space="preserve"> </w:t>
      </w:r>
      <w:proofErr w:type="spellStart"/>
      <w:r>
        <w:rPr>
          <w:iCs/>
        </w:rPr>
        <w:t>có</w:t>
      </w:r>
      <w:proofErr w:type="spellEnd"/>
      <w:r>
        <w:rPr>
          <w:iCs/>
        </w:rPr>
        <w:t xml:space="preserve"> </w:t>
      </w:r>
      <w:proofErr w:type="spellStart"/>
      <w:r>
        <w:rPr>
          <w:iCs/>
        </w:rPr>
        <w:t>nội</w:t>
      </w:r>
      <w:proofErr w:type="spellEnd"/>
      <w:r>
        <w:rPr>
          <w:iCs/>
        </w:rPr>
        <w:t xml:space="preserve"> dung </w:t>
      </w:r>
      <w:proofErr w:type="spellStart"/>
      <w:r>
        <w:rPr>
          <w:iCs/>
        </w:rPr>
        <w:t>phức</w:t>
      </w:r>
      <w:proofErr w:type="spellEnd"/>
      <w:r>
        <w:rPr>
          <w:iCs/>
        </w:rPr>
        <w:t xml:space="preserve"> </w:t>
      </w:r>
      <w:proofErr w:type="spellStart"/>
      <w:r>
        <w:rPr>
          <w:iCs/>
        </w:rPr>
        <w:t>tạp</w:t>
      </w:r>
      <w:proofErr w:type="spellEnd"/>
      <w:r>
        <w:rPr>
          <w:iCs/>
        </w:rPr>
        <w:t xml:space="preserve"> </w:t>
      </w:r>
      <w:proofErr w:type="spellStart"/>
      <w:r>
        <w:rPr>
          <w:iCs/>
        </w:rPr>
        <w:t>để</w:t>
      </w:r>
      <w:proofErr w:type="spellEnd"/>
      <w:r>
        <w:rPr>
          <w:iCs/>
        </w:rPr>
        <w:t xml:space="preserve"> </w:t>
      </w:r>
      <w:proofErr w:type="spellStart"/>
      <w:r>
        <w:rPr>
          <w:iCs/>
        </w:rPr>
        <w:t>làm</w:t>
      </w:r>
      <w:proofErr w:type="spellEnd"/>
      <w:r>
        <w:rPr>
          <w:iCs/>
        </w:rPr>
        <w:t xml:space="preserve"> </w:t>
      </w:r>
      <w:proofErr w:type="spellStart"/>
      <w:r>
        <w:rPr>
          <w:iCs/>
        </w:rPr>
        <w:t>cơ</w:t>
      </w:r>
      <w:proofErr w:type="spellEnd"/>
      <w:r>
        <w:rPr>
          <w:iCs/>
        </w:rPr>
        <w:t xml:space="preserve"> </w:t>
      </w:r>
      <w:proofErr w:type="spellStart"/>
      <w:r>
        <w:rPr>
          <w:iCs/>
        </w:rPr>
        <w:t>sở</w:t>
      </w:r>
      <w:proofErr w:type="spellEnd"/>
      <w:r>
        <w:rPr>
          <w:iCs/>
        </w:rPr>
        <w:t xml:space="preserve"> </w:t>
      </w:r>
      <w:proofErr w:type="spellStart"/>
      <w:r>
        <w:rPr>
          <w:iCs/>
        </w:rPr>
        <w:t>thanh</w:t>
      </w:r>
      <w:proofErr w:type="spellEnd"/>
      <w:r>
        <w:rPr>
          <w:iCs/>
        </w:rPr>
        <w:t xml:space="preserve"> </w:t>
      </w:r>
      <w:proofErr w:type="spellStart"/>
      <w:r>
        <w:rPr>
          <w:iCs/>
        </w:rPr>
        <w:t>toán</w:t>
      </w:r>
      <w:proofErr w:type="spellEnd"/>
      <w:r>
        <w:rPr>
          <w:iCs/>
        </w:rPr>
        <w:t xml:space="preserve"> chi </w:t>
      </w:r>
      <w:proofErr w:type="spellStart"/>
      <w:r>
        <w:rPr>
          <w:iCs/>
        </w:rPr>
        <w:t>hỗ</w:t>
      </w:r>
      <w:proofErr w:type="spellEnd"/>
      <w:r>
        <w:rPr>
          <w:iCs/>
        </w:rPr>
        <w:t xml:space="preserve"> </w:t>
      </w:r>
      <w:proofErr w:type="spellStart"/>
      <w:r>
        <w:rPr>
          <w:iCs/>
        </w:rPr>
        <w:t>trợ</w:t>
      </w:r>
      <w:proofErr w:type="spellEnd"/>
      <w:r>
        <w:rPr>
          <w:iCs/>
        </w:rPr>
        <w:t xml:space="preserve"> </w:t>
      </w:r>
      <w:proofErr w:type="spellStart"/>
      <w:r>
        <w:rPr>
          <w:iCs/>
        </w:rPr>
        <w:t>cho</w:t>
      </w:r>
      <w:proofErr w:type="spellEnd"/>
      <w:r>
        <w:rPr>
          <w:iCs/>
        </w:rPr>
        <w:t xml:space="preserve"> </w:t>
      </w:r>
      <w:proofErr w:type="spellStart"/>
      <w:r>
        <w:rPr>
          <w:iCs/>
        </w:rPr>
        <w:t>người</w:t>
      </w:r>
      <w:proofErr w:type="spellEnd"/>
      <w:r>
        <w:rPr>
          <w:iCs/>
        </w:rPr>
        <w:t xml:space="preserve"> </w:t>
      </w:r>
      <w:proofErr w:type="spellStart"/>
      <w:r>
        <w:rPr>
          <w:iCs/>
        </w:rPr>
        <w:t>trực</w:t>
      </w:r>
      <w:proofErr w:type="spellEnd"/>
      <w:r>
        <w:rPr>
          <w:iCs/>
        </w:rPr>
        <w:t xml:space="preserve"> </w:t>
      </w:r>
      <w:proofErr w:type="spellStart"/>
      <w:r>
        <w:rPr>
          <w:iCs/>
        </w:rPr>
        <w:t>tiếp</w:t>
      </w:r>
      <w:proofErr w:type="spellEnd"/>
      <w:r>
        <w:rPr>
          <w:iCs/>
        </w:rPr>
        <w:t xml:space="preserve"> </w:t>
      </w:r>
      <w:proofErr w:type="spellStart"/>
      <w:r>
        <w:rPr>
          <w:iCs/>
        </w:rPr>
        <w:t>thực</w:t>
      </w:r>
      <w:proofErr w:type="spellEnd"/>
      <w:r>
        <w:rPr>
          <w:iCs/>
        </w:rPr>
        <w:t xml:space="preserve"> </w:t>
      </w:r>
      <w:proofErr w:type="spellStart"/>
      <w:r>
        <w:rPr>
          <w:iCs/>
        </w:rPr>
        <w:t>hiện</w:t>
      </w:r>
      <w:proofErr w:type="spellEnd"/>
      <w:r>
        <w:rPr>
          <w:iCs/>
        </w:rPr>
        <w:t xml:space="preserve"> </w:t>
      </w:r>
      <w:proofErr w:type="spellStart"/>
      <w:r>
        <w:rPr>
          <w:iCs/>
        </w:rPr>
        <w:t>việc</w:t>
      </w:r>
      <w:proofErr w:type="spellEnd"/>
      <w:r>
        <w:rPr>
          <w:iCs/>
        </w:rPr>
        <w:t xml:space="preserve"> </w:t>
      </w:r>
      <w:proofErr w:type="spellStart"/>
      <w:r>
        <w:rPr>
          <w:iCs/>
        </w:rPr>
        <w:t>kiểm</w:t>
      </w:r>
      <w:proofErr w:type="spellEnd"/>
      <w:r>
        <w:rPr>
          <w:iCs/>
        </w:rPr>
        <w:t xml:space="preserve"> </w:t>
      </w:r>
      <w:proofErr w:type="spellStart"/>
      <w:r>
        <w:rPr>
          <w:iCs/>
        </w:rPr>
        <w:t>tra</w:t>
      </w:r>
      <w:proofErr w:type="spellEnd"/>
      <w:r>
        <w:rPr>
          <w:iCs/>
        </w:rPr>
        <w:t xml:space="preserve">, </w:t>
      </w:r>
      <w:proofErr w:type="spellStart"/>
      <w:r>
        <w:rPr>
          <w:iCs/>
        </w:rPr>
        <w:t>đánh</w:t>
      </w:r>
      <w:proofErr w:type="spellEnd"/>
      <w:r>
        <w:rPr>
          <w:iCs/>
        </w:rPr>
        <w:t xml:space="preserve"> </w:t>
      </w:r>
      <w:proofErr w:type="spellStart"/>
      <w:r>
        <w:rPr>
          <w:iCs/>
        </w:rPr>
        <w:t>giá</w:t>
      </w:r>
      <w:proofErr w:type="spellEnd"/>
      <w:r>
        <w:rPr>
          <w:iCs/>
        </w:rPr>
        <w:t xml:space="preserve"> </w:t>
      </w:r>
      <w:proofErr w:type="spellStart"/>
      <w:r>
        <w:rPr>
          <w:iCs/>
        </w:rPr>
        <w:t>các</w:t>
      </w:r>
      <w:proofErr w:type="spellEnd"/>
      <w:r>
        <w:rPr>
          <w:iCs/>
        </w:rPr>
        <w:t xml:space="preserve"> </w:t>
      </w:r>
      <w:proofErr w:type="spellStart"/>
      <w:r>
        <w:rPr>
          <w:iCs/>
        </w:rPr>
        <w:t>văn</w:t>
      </w:r>
      <w:proofErr w:type="spellEnd"/>
      <w:r>
        <w:rPr>
          <w:iCs/>
        </w:rPr>
        <w:t xml:space="preserve"> </w:t>
      </w:r>
      <w:proofErr w:type="spellStart"/>
      <w:r>
        <w:rPr>
          <w:iCs/>
        </w:rPr>
        <w:t>bản</w:t>
      </w:r>
      <w:proofErr w:type="spellEnd"/>
      <w:r>
        <w:rPr>
          <w:iCs/>
        </w:rPr>
        <w:t xml:space="preserve">, </w:t>
      </w:r>
      <w:proofErr w:type="spellStart"/>
      <w:r>
        <w:rPr>
          <w:iCs/>
        </w:rPr>
        <w:t>tài</w:t>
      </w:r>
      <w:proofErr w:type="spellEnd"/>
      <w:r>
        <w:rPr>
          <w:iCs/>
        </w:rPr>
        <w:t xml:space="preserve"> </w:t>
      </w:r>
      <w:proofErr w:type="spellStart"/>
      <w:r>
        <w:rPr>
          <w:iCs/>
        </w:rPr>
        <w:t>liệu</w:t>
      </w:r>
      <w:proofErr w:type="spellEnd"/>
      <w:r>
        <w:rPr>
          <w:iCs/>
        </w:rPr>
        <w:t xml:space="preserve"> </w:t>
      </w:r>
      <w:proofErr w:type="spellStart"/>
      <w:r>
        <w:rPr>
          <w:iCs/>
        </w:rPr>
        <w:t>trong</w:t>
      </w:r>
      <w:proofErr w:type="spellEnd"/>
      <w:r>
        <w:rPr>
          <w:iCs/>
        </w:rPr>
        <w:t xml:space="preserve"> </w:t>
      </w:r>
      <w:proofErr w:type="spellStart"/>
      <w:r>
        <w:rPr>
          <w:iCs/>
        </w:rPr>
        <w:t>hồ</w:t>
      </w:r>
      <w:proofErr w:type="spellEnd"/>
      <w:r>
        <w:rPr>
          <w:iCs/>
        </w:rPr>
        <w:t xml:space="preserve"> </w:t>
      </w:r>
      <w:proofErr w:type="spellStart"/>
      <w:r>
        <w:rPr>
          <w:iCs/>
        </w:rPr>
        <w:t>sơ</w:t>
      </w:r>
      <w:proofErr w:type="spellEnd"/>
      <w:r>
        <w:rPr>
          <w:iCs/>
        </w:rPr>
        <w:t xml:space="preserve"> </w:t>
      </w:r>
      <w:proofErr w:type="spellStart"/>
      <w:r>
        <w:rPr>
          <w:iCs/>
        </w:rPr>
        <w:t>xử</w:t>
      </w:r>
      <w:proofErr w:type="spellEnd"/>
      <w:r>
        <w:rPr>
          <w:iCs/>
        </w:rPr>
        <w:t xml:space="preserve"> </w:t>
      </w:r>
      <w:proofErr w:type="spellStart"/>
      <w:r>
        <w:rPr>
          <w:iCs/>
        </w:rPr>
        <w:t>phạt</w:t>
      </w:r>
      <w:proofErr w:type="spellEnd"/>
      <w:r>
        <w:rPr>
          <w:iCs/>
        </w:rPr>
        <w:t xml:space="preserve"> vi </w:t>
      </w:r>
      <w:proofErr w:type="spellStart"/>
      <w:r>
        <w:rPr>
          <w:iCs/>
        </w:rPr>
        <w:t>phạm</w:t>
      </w:r>
      <w:proofErr w:type="spellEnd"/>
      <w:r>
        <w:rPr>
          <w:iCs/>
        </w:rPr>
        <w:t xml:space="preserve"> </w:t>
      </w:r>
      <w:proofErr w:type="spellStart"/>
      <w:r>
        <w:rPr>
          <w:iCs/>
        </w:rPr>
        <w:t>hành</w:t>
      </w:r>
      <w:proofErr w:type="spellEnd"/>
      <w:r>
        <w:rPr>
          <w:iCs/>
        </w:rPr>
        <w:t xml:space="preserve"> </w:t>
      </w:r>
      <w:proofErr w:type="spellStart"/>
      <w:r>
        <w:rPr>
          <w:iCs/>
        </w:rPr>
        <w:t>chính</w:t>
      </w:r>
      <w:proofErr w:type="spellEnd"/>
      <w:r>
        <w:rPr>
          <w:iCs/>
        </w:rPr>
        <w:t xml:space="preserve"> </w:t>
      </w:r>
      <w:proofErr w:type="spellStart"/>
      <w:r>
        <w:rPr>
          <w:iCs/>
        </w:rPr>
        <w:t>theo</w:t>
      </w:r>
      <w:proofErr w:type="spellEnd"/>
      <w:r>
        <w:rPr>
          <w:iCs/>
        </w:rPr>
        <w:t xml:space="preserve"> </w:t>
      </w:r>
      <w:proofErr w:type="spellStart"/>
      <w:r>
        <w:rPr>
          <w:iCs/>
        </w:rPr>
        <w:t>mức</w:t>
      </w:r>
      <w:proofErr w:type="spellEnd"/>
      <w:r>
        <w:rPr>
          <w:iCs/>
        </w:rPr>
        <w:t xml:space="preserve"> chi </w:t>
      </w:r>
      <w:proofErr w:type="spellStart"/>
      <w:r>
        <w:rPr>
          <w:iCs/>
        </w:rPr>
        <w:t>quy</w:t>
      </w:r>
      <w:proofErr w:type="spellEnd"/>
      <w:r>
        <w:rPr>
          <w:iCs/>
        </w:rPr>
        <w:t xml:space="preserve"> </w:t>
      </w:r>
      <w:proofErr w:type="spellStart"/>
      <w:r>
        <w:rPr>
          <w:iCs/>
        </w:rPr>
        <w:t>định</w:t>
      </w:r>
      <w:proofErr w:type="spellEnd"/>
      <w:r>
        <w:rPr>
          <w:iCs/>
        </w:rPr>
        <w:t xml:space="preserve"> </w:t>
      </w:r>
      <w:proofErr w:type="spellStart"/>
      <w:r>
        <w:rPr>
          <w:iCs/>
        </w:rPr>
        <w:t>tại</w:t>
      </w:r>
      <w:proofErr w:type="spellEnd"/>
      <w:r>
        <w:rPr>
          <w:iCs/>
        </w:rPr>
        <w:t xml:space="preserve"> </w:t>
      </w:r>
      <w:proofErr w:type="spellStart"/>
      <w:r>
        <w:rPr>
          <w:iCs/>
        </w:rPr>
        <w:t>Nghị</w:t>
      </w:r>
      <w:proofErr w:type="spellEnd"/>
      <w:r>
        <w:rPr>
          <w:iCs/>
        </w:rPr>
        <w:t xml:space="preserve"> </w:t>
      </w:r>
      <w:proofErr w:type="spellStart"/>
      <w:r>
        <w:rPr>
          <w:iCs/>
        </w:rPr>
        <w:t>quyết</w:t>
      </w:r>
      <w:proofErr w:type="spellEnd"/>
      <w:r>
        <w:rPr>
          <w:iCs/>
        </w:rPr>
        <w:t xml:space="preserve"> </w:t>
      </w:r>
      <w:r>
        <w:rPr>
          <w:bCs/>
          <w:szCs w:val="28"/>
          <w:lang w:val="nl-NL"/>
        </w:rPr>
        <w:t>34/2017/NQ-HĐND ngày 08/12/2017 của Hội đồng nhân dân tỉnh Bắc Giang quy định nội dung, mức chi cho công tác quản lý nhà nước về thi hành pháp luật xử lý vi phạm hành chính trên địa bàn tỉnh Bắc Giang.</w:t>
      </w:r>
    </w:p>
    <w:p w:rsidR="00BA40C7" w:rsidRDefault="00BA40C7" w:rsidP="00BA40C7">
      <w:pPr>
        <w:widowControl w:val="0"/>
        <w:spacing w:line="340" w:lineRule="exact"/>
        <w:jc w:val="both"/>
        <w:rPr>
          <w:szCs w:val="26"/>
          <w:lang w:val="nl-NL"/>
        </w:rPr>
      </w:pPr>
      <w:r>
        <w:rPr>
          <w:b/>
          <w:szCs w:val="26"/>
          <w:lang w:val="nl-NL"/>
        </w:rPr>
        <w:t xml:space="preserve">        Điều 4. </w:t>
      </w:r>
      <w:r>
        <w:rPr>
          <w:szCs w:val="26"/>
          <w:lang w:val="nl-NL"/>
        </w:rPr>
        <w:t xml:space="preserve">Quyết định này có hiệu lực thi hành kể từ ngày  tháng  năm 2018. </w:t>
      </w:r>
    </w:p>
    <w:p w:rsidR="00BA40C7" w:rsidRDefault="00BA40C7" w:rsidP="00BA40C7">
      <w:pPr>
        <w:widowControl w:val="0"/>
        <w:spacing w:line="340" w:lineRule="exact"/>
        <w:jc w:val="both"/>
        <w:rPr>
          <w:spacing w:val="-2"/>
          <w:szCs w:val="26"/>
          <w:lang w:val="nl-NL"/>
        </w:rPr>
      </w:pPr>
      <w:r>
        <w:rPr>
          <w:b/>
          <w:spacing w:val="-2"/>
          <w:szCs w:val="26"/>
          <w:lang w:val="nl-NL"/>
        </w:rPr>
        <w:t xml:space="preserve">        Điều 5. </w:t>
      </w:r>
      <w:r>
        <w:rPr>
          <w:spacing w:val="-2"/>
          <w:szCs w:val="26"/>
          <w:lang w:val="nl-NL"/>
        </w:rPr>
        <w:t>Giám đốc các Sở, Thủ trưởng các cơ quan, đơn vị thuộc UBND tỉnh; Chủ tịch UBND các huyện, thành phố; Chủ tịch UBND các xã, phường, thị trấn và các tổ chức, cá nhân có liên quan chịu trách nhiệm thi hành Quyết định này./.</w:t>
      </w:r>
    </w:p>
    <w:p w:rsidR="00BA40C7" w:rsidRDefault="00BA40C7" w:rsidP="00BA40C7">
      <w:pPr>
        <w:widowControl w:val="0"/>
        <w:spacing w:line="340" w:lineRule="exact"/>
        <w:ind w:firstLine="567"/>
        <w:jc w:val="both"/>
        <w:rPr>
          <w:spacing w:val="-2"/>
          <w:szCs w:val="26"/>
          <w:lang w:val="nl-NL"/>
        </w:rPr>
      </w:pPr>
    </w:p>
    <w:tbl>
      <w:tblPr>
        <w:tblW w:w="9548" w:type="dxa"/>
        <w:tblLook w:val="04A0" w:firstRow="1" w:lastRow="0" w:firstColumn="1" w:lastColumn="0" w:noHBand="0" w:noVBand="1"/>
      </w:tblPr>
      <w:tblGrid>
        <w:gridCol w:w="4904"/>
        <w:gridCol w:w="4644"/>
      </w:tblGrid>
      <w:tr w:rsidR="00BA40C7" w:rsidTr="00BA40C7">
        <w:trPr>
          <w:trHeight w:val="992"/>
        </w:trPr>
        <w:tc>
          <w:tcPr>
            <w:tcW w:w="4904" w:type="dxa"/>
            <w:hideMark/>
          </w:tcPr>
          <w:p w:rsidR="00BA40C7" w:rsidRDefault="00BA40C7">
            <w:pPr>
              <w:widowControl w:val="0"/>
              <w:spacing w:line="288" w:lineRule="auto"/>
              <w:ind w:right="-86"/>
              <w:rPr>
                <w:b/>
                <w:i/>
                <w:sz w:val="24"/>
                <w:lang w:val="nl-NL"/>
              </w:rPr>
            </w:pPr>
            <w:r>
              <w:rPr>
                <w:b/>
                <w:i/>
                <w:sz w:val="24"/>
                <w:lang w:val="nl-NL"/>
              </w:rPr>
              <w:t>Nơi nhận:</w:t>
            </w:r>
          </w:p>
          <w:p w:rsidR="00BA40C7" w:rsidRDefault="00BA40C7">
            <w:pPr>
              <w:widowControl w:val="0"/>
              <w:spacing w:line="240" w:lineRule="exact"/>
              <w:ind w:right="-85"/>
              <w:rPr>
                <w:sz w:val="22"/>
                <w:lang w:val="nl-NL"/>
              </w:rPr>
            </w:pPr>
            <w:r>
              <w:rPr>
                <w:sz w:val="22"/>
                <w:lang w:val="nl-NL"/>
              </w:rPr>
              <w:t>- Như Điều 5;</w:t>
            </w:r>
          </w:p>
          <w:p w:rsidR="00BA40C7" w:rsidRDefault="00BA40C7">
            <w:pPr>
              <w:widowControl w:val="0"/>
              <w:spacing w:line="240" w:lineRule="exact"/>
              <w:ind w:right="-85"/>
              <w:rPr>
                <w:sz w:val="22"/>
                <w:lang w:val="nl-NL"/>
              </w:rPr>
            </w:pPr>
            <w:r>
              <w:rPr>
                <w:sz w:val="22"/>
                <w:lang w:val="nl-NL"/>
              </w:rPr>
              <w:t>- Bộ Tư pháp (b/c);</w:t>
            </w:r>
          </w:p>
          <w:p w:rsidR="00BA40C7" w:rsidRDefault="00BA40C7">
            <w:pPr>
              <w:widowControl w:val="0"/>
              <w:spacing w:line="240" w:lineRule="exact"/>
              <w:ind w:right="-85"/>
              <w:rPr>
                <w:sz w:val="22"/>
                <w:lang w:val="nl-NL"/>
              </w:rPr>
            </w:pPr>
            <w:r>
              <w:rPr>
                <w:sz w:val="22"/>
                <w:lang w:val="nl-NL"/>
              </w:rPr>
              <w:t>- Cục Kiểm tra văn bản QPPL - Bộ Tư pháp;</w:t>
            </w:r>
          </w:p>
          <w:p w:rsidR="00BA40C7" w:rsidRDefault="00BA40C7">
            <w:pPr>
              <w:widowControl w:val="0"/>
              <w:spacing w:line="240" w:lineRule="exact"/>
              <w:ind w:right="-85"/>
              <w:rPr>
                <w:sz w:val="22"/>
                <w:lang w:val="nl-NL"/>
              </w:rPr>
            </w:pPr>
            <w:r>
              <w:rPr>
                <w:sz w:val="22"/>
                <w:lang w:val="nl-NL"/>
              </w:rPr>
              <w:t>- Văn phòng Đoàn Đại biểu Quốc hội tỉnh;</w:t>
            </w:r>
          </w:p>
          <w:p w:rsidR="00BA40C7" w:rsidRDefault="00BA40C7">
            <w:pPr>
              <w:widowControl w:val="0"/>
              <w:spacing w:line="240" w:lineRule="exact"/>
              <w:ind w:right="-85"/>
              <w:rPr>
                <w:sz w:val="22"/>
                <w:lang w:val="nl-NL"/>
              </w:rPr>
            </w:pPr>
            <w:r>
              <w:rPr>
                <w:sz w:val="22"/>
                <w:lang w:val="nl-NL"/>
              </w:rPr>
              <w:lastRenderedPageBreak/>
              <w:t>- Thường trực Tỉnh ủy (b/c);</w:t>
            </w:r>
          </w:p>
          <w:p w:rsidR="00BA40C7" w:rsidRDefault="00BA40C7">
            <w:pPr>
              <w:widowControl w:val="0"/>
              <w:spacing w:line="240" w:lineRule="exact"/>
              <w:ind w:right="-85"/>
              <w:rPr>
                <w:sz w:val="22"/>
                <w:lang w:val="nl-NL"/>
              </w:rPr>
            </w:pPr>
            <w:r>
              <w:rPr>
                <w:sz w:val="22"/>
                <w:lang w:val="nl-NL"/>
              </w:rPr>
              <w:t>- Thường trực HĐND tỉnh (b/c);</w:t>
            </w:r>
          </w:p>
          <w:p w:rsidR="00BA40C7" w:rsidRDefault="00BA40C7">
            <w:pPr>
              <w:widowControl w:val="0"/>
              <w:spacing w:line="240" w:lineRule="exact"/>
              <w:ind w:right="-85"/>
              <w:rPr>
                <w:sz w:val="22"/>
                <w:lang w:val="nl-NL"/>
              </w:rPr>
            </w:pPr>
            <w:r>
              <w:rPr>
                <w:sz w:val="22"/>
                <w:lang w:val="nl-NL"/>
              </w:rPr>
              <w:t>- Chủ tịch, Các PCT UBND tỉnh;</w:t>
            </w:r>
          </w:p>
          <w:p w:rsidR="00BA40C7" w:rsidRDefault="00BA40C7">
            <w:pPr>
              <w:widowControl w:val="0"/>
              <w:spacing w:line="240" w:lineRule="exact"/>
              <w:ind w:right="-85"/>
              <w:rPr>
                <w:sz w:val="22"/>
                <w:lang w:val="nl-NL"/>
              </w:rPr>
            </w:pPr>
            <w:r>
              <w:rPr>
                <w:sz w:val="22"/>
                <w:lang w:val="nl-NL"/>
              </w:rPr>
              <w:t>- Báo Bắc Giang; Đài PT-TH tỉnh;</w:t>
            </w:r>
          </w:p>
          <w:p w:rsidR="00BA40C7" w:rsidRDefault="00BA40C7">
            <w:pPr>
              <w:widowControl w:val="0"/>
              <w:spacing w:line="240" w:lineRule="exact"/>
              <w:ind w:right="-85"/>
              <w:rPr>
                <w:sz w:val="22"/>
                <w:lang w:val="nl-NL"/>
              </w:rPr>
            </w:pPr>
            <w:r>
              <w:rPr>
                <w:sz w:val="22"/>
                <w:lang w:val="nl-NL"/>
              </w:rPr>
              <w:t>- Ủy ban MTTQ tỉnh và các tổ chức đoàn thể tỉnh;</w:t>
            </w:r>
          </w:p>
          <w:p w:rsidR="00BA40C7" w:rsidRDefault="00BA40C7">
            <w:pPr>
              <w:widowControl w:val="0"/>
              <w:spacing w:line="240" w:lineRule="exact"/>
              <w:ind w:right="-85"/>
              <w:rPr>
                <w:sz w:val="22"/>
                <w:lang w:val="nl-NL"/>
              </w:rPr>
            </w:pPr>
            <w:r>
              <w:rPr>
                <w:sz w:val="22"/>
                <w:lang w:val="nl-NL"/>
              </w:rPr>
              <w:t>- Văn phòng UBND tỉnh; LĐVP; Cổng TTĐT, Trung tâm thông tin;</w:t>
            </w:r>
          </w:p>
          <w:p w:rsidR="00BA40C7" w:rsidRDefault="00BA40C7">
            <w:pPr>
              <w:widowControl w:val="0"/>
              <w:spacing w:line="240" w:lineRule="exact"/>
              <w:ind w:right="-85"/>
              <w:rPr>
                <w:szCs w:val="28"/>
                <w:lang w:val="nl-NL"/>
              </w:rPr>
            </w:pPr>
            <w:r>
              <w:rPr>
                <w:sz w:val="22"/>
                <w:lang w:val="nl-NL"/>
              </w:rPr>
              <w:t>- Lưu: VT, KT.</w:t>
            </w:r>
          </w:p>
        </w:tc>
        <w:tc>
          <w:tcPr>
            <w:tcW w:w="4644" w:type="dxa"/>
          </w:tcPr>
          <w:p w:rsidR="00BA40C7" w:rsidRDefault="00BA40C7">
            <w:pPr>
              <w:widowControl w:val="0"/>
              <w:jc w:val="center"/>
              <w:rPr>
                <w:b/>
                <w:sz w:val="24"/>
                <w:lang w:val="nl-NL"/>
              </w:rPr>
            </w:pPr>
            <w:r>
              <w:rPr>
                <w:b/>
                <w:sz w:val="24"/>
                <w:lang w:val="nl-NL"/>
              </w:rPr>
              <w:lastRenderedPageBreak/>
              <w:t>TM.ỦY BAN NHÂN DÂN</w:t>
            </w:r>
          </w:p>
          <w:p w:rsidR="00BA40C7" w:rsidRDefault="00BA40C7">
            <w:pPr>
              <w:widowControl w:val="0"/>
              <w:jc w:val="center"/>
              <w:rPr>
                <w:b/>
                <w:sz w:val="24"/>
                <w:lang w:val="nl-NL"/>
              </w:rPr>
            </w:pPr>
            <w:r>
              <w:rPr>
                <w:b/>
                <w:sz w:val="24"/>
                <w:lang w:val="nl-NL"/>
              </w:rPr>
              <w:t>KT. CHỦ TỊCH</w:t>
            </w:r>
          </w:p>
          <w:p w:rsidR="00BA40C7" w:rsidRDefault="00BA40C7">
            <w:pPr>
              <w:widowControl w:val="0"/>
              <w:jc w:val="center"/>
              <w:rPr>
                <w:b/>
                <w:sz w:val="24"/>
                <w:lang w:val="nl-NL"/>
              </w:rPr>
            </w:pPr>
            <w:r>
              <w:rPr>
                <w:b/>
                <w:sz w:val="24"/>
                <w:lang w:val="nl-NL"/>
              </w:rPr>
              <w:t>PHÓ CHỦ TỊCH</w:t>
            </w:r>
          </w:p>
          <w:p w:rsidR="00BA40C7" w:rsidRDefault="00BA40C7">
            <w:pPr>
              <w:widowControl w:val="0"/>
              <w:spacing w:line="288" w:lineRule="auto"/>
              <w:jc w:val="center"/>
              <w:rPr>
                <w:szCs w:val="28"/>
                <w:lang w:val="nl-NL"/>
              </w:rPr>
            </w:pPr>
          </w:p>
          <w:p w:rsidR="00BA40C7" w:rsidRDefault="00BA40C7">
            <w:pPr>
              <w:widowControl w:val="0"/>
              <w:spacing w:line="288" w:lineRule="auto"/>
              <w:jc w:val="center"/>
              <w:rPr>
                <w:szCs w:val="28"/>
                <w:lang w:val="nl-NL"/>
              </w:rPr>
            </w:pPr>
          </w:p>
          <w:p w:rsidR="00BA40C7" w:rsidRDefault="00BA40C7">
            <w:pPr>
              <w:widowControl w:val="0"/>
              <w:spacing w:line="288" w:lineRule="auto"/>
              <w:jc w:val="center"/>
              <w:rPr>
                <w:b/>
                <w:szCs w:val="28"/>
                <w:lang w:val="nl-NL"/>
              </w:rPr>
            </w:pPr>
          </w:p>
          <w:p w:rsidR="00BA40C7" w:rsidRDefault="00BA40C7">
            <w:pPr>
              <w:widowControl w:val="0"/>
              <w:spacing w:line="288" w:lineRule="auto"/>
              <w:jc w:val="center"/>
              <w:rPr>
                <w:b/>
                <w:szCs w:val="28"/>
                <w:lang w:val="nl-NL"/>
              </w:rPr>
            </w:pPr>
          </w:p>
          <w:p w:rsidR="00BA40C7" w:rsidRDefault="00BA40C7">
            <w:pPr>
              <w:widowControl w:val="0"/>
              <w:spacing w:line="288" w:lineRule="auto"/>
              <w:jc w:val="center"/>
              <w:rPr>
                <w:b/>
                <w:szCs w:val="28"/>
                <w:lang w:val="nl-NL"/>
              </w:rPr>
            </w:pPr>
          </w:p>
          <w:p w:rsidR="00BA40C7" w:rsidRDefault="00BA40C7">
            <w:pPr>
              <w:widowControl w:val="0"/>
              <w:spacing w:line="288" w:lineRule="auto"/>
              <w:jc w:val="center"/>
              <w:rPr>
                <w:b/>
                <w:szCs w:val="28"/>
                <w:lang w:val="nl-NL"/>
              </w:rPr>
            </w:pPr>
            <w:r>
              <w:rPr>
                <w:b/>
                <w:szCs w:val="28"/>
                <w:lang w:val="nl-NL"/>
              </w:rPr>
              <w:t xml:space="preserve"> Lại Thanh Sơn</w:t>
            </w:r>
          </w:p>
        </w:tc>
      </w:tr>
    </w:tbl>
    <w:p w:rsidR="00BA40C7" w:rsidRDefault="00BA40C7" w:rsidP="00BA40C7"/>
    <w:p w:rsidR="00BA40C7" w:rsidRDefault="00BA40C7" w:rsidP="00BA40C7"/>
    <w:p w:rsidR="00D33A5E" w:rsidRDefault="00D33A5E">
      <w:bookmarkStart w:id="0" w:name="_GoBack"/>
      <w:bookmarkEnd w:id="0"/>
    </w:p>
    <w:sectPr w:rsidR="00D3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C7"/>
    <w:rsid w:val="00BA40C7"/>
    <w:rsid w:val="00D3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C7"/>
    <w:pPr>
      <w:spacing w:after="0" w:line="240" w:lineRule="auto"/>
    </w:pPr>
    <w:rPr>
      <w:rFonts w:ascii="Times New Roman" w:eastAsia="Times New Roman" w:hAnsi="Times New Roman" w:cs="Times New Roman"/>
      <w:sz w:val="28"/>
      <w:szCs w:val="24"/>
    </w:rPr>
  </w:style>
  <w:style w:type="paragraph" w:styleId="Heading4">
    <w:name w:val="heading 4"/>
    <w:basedOn w:val="Normal"/>
    <w:next w:val="Normal"/>
    <w:link w:val="Heading4Char"/>
    <w:unhideWhenUsed/>
    <w:qFormat/>
    <w:rsid w:val="00BA40C7"/>
    <w:pPr>
      <w:keepNext/>
      <w:widowControl w:val="0"/>
      <w:jc w:val="center"/>
      <w:outlineLvl w:val="3"/>
    </w:pPr>
    <w:rPr>
      <w:rFonts w:ascii=".VnTimeH" w:hAnsi=".VnTimeH"/>
      <w:b/>
      <w:sz w:val="24"/>
      <w:szCs w:val="20"/>
    </w:rPr>
  </w:style>
  <w:style w:type="paragraph" w:styleId="Heading5">
    <w:name w:val="heading 5"/>
    <w:basedOn w:val="Normal"/>
    <w:next w:val="Normal"/>
    <w:link w:val="Heading5Char"/>
    <w:unhideWhenUsed/>
    <w:qFormat/>
    <w:rsid w:val="00BA40C7"/>
    <w:pPr>
      <w:keepNext/>
      <w:widowControl w:val="0"/>
      <w:jc w:val="center"/>
      <w:outlineLvl w:val="4"/>
    </w:pPr>
    <w:rPr>
      <w:rFonts w:ascii=".VnTime" w:hAnsi=".VnTime"/>
      <w:i/>
      <w:szCs w:val="20"/>
    </w:rPr>
  </w:style>
  <w:style w:type="paragraph" w:styleId="Heading6">
    <w:name w:val="heading 6"/>
    <w:basedOn w:val="Normal"/>
    <w:next w:val="Normal"/>
    <w:link w:val="Heading6Char"/>
    <w:semiHidden/>
    <w:unhideWhenUsed/>
    <w:qFormat/>
    <w:rsid w:val="00BA40C7"/>
    <w:pPr>
      <w:keepNext/>
      <w:widowControl w:val="0"/>
      <w:jc w:val="center"/>
      <w:outlineLvl w:val="5"/>
    </w:pPr>
    <w:rPr>
      <w:rFonts w:ascii=".VnTimeH" w:hAnsi=".VnTimeH"/>
      <w:b/>
      <w:szCs w:val="20"/>
    </w:rPr>
  </w:style>
  <w:style w:type="paragraph" w:styleId="Heading8">
    <w:name w:val="heading 8"/>
    <w:basedOn w:val="Normal"/>
    <w:next w:val="Normal"/>
    <w:link w:val="Heading8Char"/>
    <w:semiHidden/>
    <w:unhideWhenUsed/>
    <w:qFormat/>
    <w:rsid w:val="00BA40C7"/>
    <w:pPr>
      <w:keepNext/>
      <w:widowControl w:val="0"/>
      <w:outlineLvl w:val="7"/>
    </w:pPr>
    <w:rPr>
      <w:rFonts w:ascii=".VnTime" w:hAnsi=".VnTime"/>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40C7"/>
    <w:rPr>
      <w:rFonts w:ascii=".VnTimeH" w:eastAsia="Times New Roman" w:hAnsi=".VnTimeH" w:cs="Times New Roman"/>
      <w:b/>
      <w:sz w:val="24"/>
      <w:szCs w:val="20"/>
    </w:rPr>
  </w:style>
  <w:style w:type="character" w:customStyle="1" w:styleId="Heading5Char">
    <w:name w:val="Heading 5 Char"/>
    <w:basedOn w:val="DefaultParagraphFont"/>
    <w:link w:val="Heading5"/>
    <w:rsid w:val="00BA40C7"/>
    <w:rPr>
      <w:rFonts w:ascii=".VnTime" w:eastAsia="Times New Roman" w:hAnsi=".VnTime" w:cs="Times New Roman"/>
      <w:i/>
      <w:sz w:val="28"/>
      <w:szCs w:val="20"/>
    </w:rPr>
  </w:style>
  <w:style w:type="character" w:customStyle="1" w:styleId="Heading6Char">
    <w:name w:val="Heading 6 Char"/>
    <w:basedOn w:val="DefaultParagraphFont"/>
    <w:link w:val="Heading6"/>
    <w:semiHidden/>
    <w:rsid w:val="00BA40C7"/>
    <w:rPr>
      <w:rFonts w:ascii=".VnTimeH" w:eastAsia="Times New Roman" w:hAnsi=".VnTimeH" w:cs="Times New Roman"/>
      <w:b/>
      <w:sz w:val="28"/>
      <w:szCs w:val="20"/>
    </w:rPr>
  </w:style>
  <w:style w:type="character" w:customStyle="1" w:styleId="Heading8Char">
    <w:name w:val="Heading 8 Char"/>
    <w:basedOn w:val="DefaultParagraphFont"/>
    <w:link w:val="Heading8"/>
    <w:semiHidden/>
    <w:rsid w:val="00BA40C7"/>
    <w:rPr>
      <w:rFonts w:ascii=".VnTime" w:eastAsia="Times New Roman" w:hAnsi=".VnTime" w:cs="Times New Roman"/>
      <w:b/>
      <w:bCs/>
      <w:i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C7"/>
    <w:pPr>
      <w:spacing w:after="0" w:line="240" w:lineRule="auto"/>
    </w:pPr>
    <w:rPr>
      <w:rFonts w:ascii="Times New Roman" w:eastAsia="Times New Roman" w:hAnsi="Times New Roman" w:cs="Times New Roman"/>
      <w:sz w:val="28"/>
      <w:szCs w:val="24"/>
    </w:rPr>
  </w:style>
  <w:style w:type="paragraph" w:styleId="Heading4">
    <w:name w:val="heading 4"/>
    <w:basedOn w:val="Normal"/>
    <w:next w:val="Normal"/>
    <w:link w:val="Heading4Char"/>
    <w:unhideWhenUsed/>
    <w:qFormat/>
    <w:rsid w:val="00BA40C7"/>
    <w:pPr>
      <w:keepNext/>
      <w:widowControl w:val="0"/>
      <w:jc w:val="center"/>
      <w:outlineLvl w:val="3"/>
    </w:pPr>
    <w:rPr>
      <w:rFonts w:ascii=".VnTimeH" w:hAnsi=".VnTimeH"/>
      <w:b/>
      <w:sz w:val="24"/>
      <w:szCs w:val="20"/>
    </w:rPr>
  </w:style>
  <w:style w:type="paragraph" w:styleId="Heading5">
    <w:name w:val="heading 5"/>
    <w:basedOn w:val="Normal"/>
    <w:next w:val="Normal"/>
    <w:link w:val="Heading5Char"/>
    <w:unhideWhenUsed/>
    <w:qFormat/>
    <w:rsid w:val="00BA40C7"/>
    <w:pPr>
      <w:keepNext/>
      <w:widowControl w:val="0"/>
      <w:jc w:val="center"/>
      <w:outlineLvl w:val="4"/>
    </w:pPr>
    <w:rPr>
      <w:rFonts w:ascii=".VnTime" w:hAnsi=".VnTime"/>
      <w:i/>
      <w:szCs w:val="20"/>
    </w:rPr>
  </w:style>
  <w:style w:type="paragraph" w:styleId="Heading6">
    <w:name w:val="heading 6"/>
    <w:basedOn w:val="Normal"/>
    <w:next w:val="Normal"/>
    <w:link w:val="Heading6Char"/>
    <w:semiHidden/>
    <w:unhideWhenUsed/>
    <w:qFormat/>
    <w:rsid w:val="00BA40C7"/>
    <w:pPr>
      <w:keepNext/>
      <w:widowControl w:val="0"/>
      <w:jc w:val="center"/>
      <w:outlineLvl w:val="5"/>
    </w:pPr>
    <w:rPr>
      <w:rFonts w:ascii=".VnTimeH" w:hAnsi=".VnTimeH"/>
      <w:b/>
      <w:szCs w:val="20"/>
    </w:rPr>
  </w:style>
  <w:style w:type="paragraph" w:styleId="Heading8">
    <w:name w:val="heading 8"/>
    <w:basedOn w:val="Normal"/>
    <w:next w:val="Normal"/>
    <w:link w:val="Heading8Char"/>
    <w:semiHidden/>
    <w:unhideWhenUsed/>
    <w:qFormat/>
    <w:rsid w:val="00BA40C7"/>
    <w:pPr>
      <w:keepNext/>
      <w:widowControl w:val="0"/>
      <w:outlineLvl w:val="7"/>
    </w:pPr>
    <w:rPr>
      <w:rFonts w:ascii=".VnTime" w:hAnsi=".VnTime"/>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40C7"/>
    <w:rPr>
      <w:rFonts w:ascii=".VnTimeH" w:eastAsia="Times New Roman" w:hAnsi=".VnTimeH" w:cs="Times New Roman"/>
      <w:b/>
      <w:sz w:val="24"/>
      <w:szCs w:val="20"/>
    </w:rPr>
  </w:style>
  <w:style w:type="character" w:customStyle="1" w:styleId="Heading5Char">
    <w:name w:val="Heading 5 Char"/>
    <w:basedOn w:val="DefaultParagraphFont"/>
    <w:link w:val="Heading5"/>
    <w:rsid w:val="00BA40C7"/>
    <w:rPr>
      <w:rFonts w:ascii=".VnTime" w:eastAsia="Times New Roman" w:hAnsi=".VnTime" w:cs="Times New Roman"/>
      <w:i/>
      <w:sz w:val="28"/>
      <w:szCs w:val="20"/>
    </w:rPr>
  </w:style>
  <w:style w:type="character" w:customStyle="1" w:styleId="Heading6Char">
    <w:name w:val="Heading 6 Char"/>
    <w:basedOn w:val="DefaultParagraphFont"/>
    <w:link w:val="Heading6"/>
    <w:semiHidden/>
    <w:rsid w:val="00BA40C7"/>
    <w:rPr>
      <w:rFonts w:ascii=".VnTimeH" w:eastAsia="Times New Roman" w:hAnsi=".VnTimeH" w:cs="Times New Roman"/>
      <w:b/>
      <w:sz w:val="28"/>
      <w:szCs w:val="20"/>
    </w:rPr>
  </w:style>
  <w:style w:type="character" w:customStyle="1" w:styleId="Heading8Char">
    <w:name w:val="Heading 8 Char"/>
    <w:basedOn w:val="DefaultParagraphFont"/>
    <w:link w:val="Heading8"/>
    <w:semiHidden/>
    <w:rsid w:val="00BA40C7"/>
    <w:rPr>
      <w:rFonts w:ascii=".VnTime" w:eastAsia="Times New Roman" w:hAnsi=".VnTime" w:cs="Times New Roman"/>
      <w:b/>
      <w:bCs/>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5728</Characters>
  <Application>Microsoft Office Word</Application>
  <DocSecurity>0</DocSecurity>
  <Lines>47</Lines>
  <Paragraphs>13</Paragraphs>
  <ScaleCrop>false</ScaleCrop>
  <Company>Microsoft</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2018-03-19T03:19:00Z</dcterms:created>
  <dcterms:modified xsi:type="dcterms:W3CDTF">2018-03-19T03:19:00Z</dcterms:modified>
</cp:coreProperties>
</file>