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99278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92783" w:rsidRDefault="00414689">
            <w:pPr>
              <w:jc w:val="center"/>
            </w:pPr>
            <w:bookmarkStart w:id="0" w:name="_GoBack"/>
            <w:bookmarkEnd w:id="0"/>
            <w:r>
              <w:rPr>
                <w:b/>
                <w:bCs/>
              </w:rPr>
              <w:t xml:space="preserve">BỘ TÀI NGUYÊN VÀ </w:t>
            </w:r>
            <w:r>
              <w:rPr>
                <w:b/>
                <w:bCs/>
              </w:rPr>
              <w:br/>
              <w:t>MÔI TRƯỜNG</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92783" w:rsidRDefault="00414689">
            <w:pPr>
              <w:jc w:val="center"/>
            </w:pPr>
            <w:r>
              <w:rPr>
                <w:b/>
                <w:bCs/>
              </w:rPr>
              <w:t>CỘNG HÒA XÃ HỘI CHỦ NGHĨA VIỆT NAM</w:t>
            </w:r>
            <w:r>
              <w:rPr>
                <w:b/>
                <w:bCs/>
              </w:rPr>
              <w:br/>
              <w:t xml:space="preserve">Độc lập - Tự do - Hạnh phúc </w:t>
            </w:r>
            <w:r>
              <w:rPr>
                <w:b/>
                <w:bCs/>
              </w:rPr>
              <w:br/>
              <w:t>---------------</w:t>
            </w:r>
          </w:p>
        </w:tc>
      </w:tr>
      <w:tr w:rsidR="0099278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92783" w:rsidRDefault="00414689">
            <w:pPr>
              <w:jc w:val="center"/>
            </w:pPr>
            <w:r>
              <w:t>Số: 02/2018/TT-BTNMT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92783" w:rsidRDefault="00414689">
            <w:pPr>
              <w:jc w:val="right"/>
            </w:pPr>
            <w:r>
              <w:rPr>
                <w:i/>
                <w:iCs/>
              </w:rPr>
              <w:t>Hà Nội, ngày 29 tháng 6 năm 2018</w:t>
            </w:r>
          </w:p>
        </w:tc>
      </w:tr>
    </w:tbl>
    <w:p w:rsidR="00992783" w:rsidRDefault="00414689">
      <w:pPr>
        <w:spacing w:after="120"/>
      </w:pPr>
      <w:r>
        <w:t> </w:t>
      </w:r>
    </w:p>
    <w:p w:rsidR="00992783" w:rsidRDefault="00414689">
      <w:pPr>
        <w:spacing w:after="120"/>
        <w:jc w:val="center"/>
      </w:pPr>
      <w:r>
        <w:rPr>
          <w:b/>
          <w:bCs/>
        </w:rPr>
        <w:t>THÔNG TƯ</w:t>
      </w:r>
    </w:p>
    <w:p w:rsidR="00992783" w:rsidRDefault="00414689">
      <w:pPr>
        <w:spacing w:after="120"/>
        <w:jc w:val="center"/>
      </w:pPr>
      <w:r>
        <w:t>QUY ĐỊNH NGƯNG HIỆU LỰC THI HÀNH THÔNG TƯ SỐ 78/2017/TT-BTNMT NGÀY 29 THÁNG 12 NĂM 2017 CỦA BỘ TRƯỞNG BỘ TÀI NGUYÊN VÀ MÔI TRƯỜNG BAN HÀNH QUY CHUẨN KỸ THUẬT QUỐC GIA VỀ MÔI TRƯỜNG</w:t>
      </w:r>
    </w:p>
    <w:p w:rsidR="00992783" w:rsidRDefault="00414689">
      <w:pPr>
        <w:spacing w:after="120"/>
        <w:jc w:val="center"/>
      </w:pPr>
      <w:r>
        <w:rPr>
          <w:b/>
          <w:bCs/>
        </w:rPr>
        <w:t>BỘ TRƯỞNG BỘ TÀI NGUYÊN VÀ MÔI TRƯỜNG</w:t>
      </w:r>
    </w:p>
    <w:p w:rsidR="00992783" w:rsidRDefault="00414689">
      <w:pPr>
        <w:spacing w:after="120"/>
      </w:pPr>
      <w:r>
        <w:rPr>
          <w:i/>
          <w:iCs/>
        </w:rPr>
        <w:t xml:space="preserve">Căn cứ Luật Ban hành văn bản quy phạm pháp luật ngày 22 tháng 6 năm </w:t>
      </w:r>
      <w:proofErr w:type="gramStart"/>
      <w:r>
        <w:rPr>
          <w:i/>
          <w:iCs/>
        </w:rPr>
        <w:t>2015;</w:t>
      </w:r>
      <w:proofErr w:type="gramEnd"/>
    </w:p>
    <w:p w:rsidR="00992783" w:rsidRDefault="00414689">
      <w:pPr>
        <w:spacing w:after="120"/>
      </w:pPr>
      <w:r>
        <w:rPr>
          <w:i/>
          <w:iCs/>
        </w:rPr>
        <w:t>Căn cứ Luật Tiêu chuẩn và Quy chuẩn kỹ thuật ngày 29 tháng 6 năm 2006;</w:t>
      </w:r>
    </w:p>
    <w:p w:rsidR="00992783" w:rsidRDefault="00414689">
      <w:pPr>
        <w:spacing w:after="120"/>
      </w:pPr>
      <w:r>
        <w:rPr>
          <w:i/>
          <w:iCs/>
        </w:rPr>
        <w:t>Căn cứ Luật Bảo vệ môi trường ngày 23 tháng 6 năm 2014;</w:t>
      </w:r>
    </w:p>
    <w:p w:rsidR="00992783" w:rsidRDefault="00414689">
      <w:pPr>
        <w:spacing w:after="120"/>
      </w:pPr>
      <w:r>
        <w:rPr>
          <w:i/>
          <w:iCs/>
        </w:rPr>
        <w:t>Căn cứ Nghị định số 127/2007/NĐ-CP ngày 01 tháng 8 năm 2007 của Chính phủ quy định chi tiết thi hành một số điều của Luật Tiêu chuẩn và Quy chuẩn kỹ thuật;</w:t>
      </w:r>
    </w:p>
    <w:p w:rsidR="00992783" w:rsidRDefault="00414689">
      <w:pPr>
        <w:spacing w:after="120"/>
      </w:pPr>
      <w:r>
        <w:rPr>
          <w:i/>
          <w:iCs/>
        </w:rPr>
        <w:t>Căn cứ Nghị định số 36/2017/NĐ-CP ngày 04 tháng 4 năm 2017 của Chính phủ quy định chức năng, nhiệm vụ, quyền hạn và cơ cấu tổ chức của Bộ Tài nguyên và Môi trường;</w:t>
      </w:r>
    </w:p>
    <w:p w:rsidR="00992783" w:rsidRDefault="00414689">
      <w:pPr>
        <w:spacing w:after="120"/>
      </w:pPr>
      <w:r>
        <w:rPr>
          <w:i/>
          <w:iCs/>
        </w:rPr>
        <w:t xml:space="preserve">Theo đề nghị của Tổng Cục trưởng Tổng cục Môi trường, Vụ trưởng Vụ Khoa học và Công </w:t>
      </w:r>
      <w:proofErr w:type="gramStart"/>
      <w:r>
        <w:rPr>
          <w:i/>
          <w:iCs/>
        </w:rPr>
        <w:t>nghệ</w:t>
      </w:r>
      <w:proofErr w:type="gramEnd"/>
      <w:r>
        <w:rPr>
          <w:i/>
          <w:iCs/>
        </w:rPr>
        <w:t>, Vụ trưởng Vụ Pháp chế;</w:t>
      </w:r>
    </w:p>
    <w:p w:rsidR="00992783" w:rsidRDefault="00414689">
      <w:pPr>
        <w:spacing w:after="120"/>
      </w:pPr>
      <w:r>
        <w:rPr>
          <w:i/>
          <w:iCs/>
        </w:rPr>
        <w:t>Bộ trưởng Bộ Tài nguyên và Môi trường ban hành Thông tư quy định ngưng hiệu lực thi hành Thông tư số 78/2017/TT-BTNMT ngày 29 tháng 12 năm 2017 của Bộ trưởng Bộ Tài nguyên và Môi trường ban hành quy chuẩn kỹ thuật quốc gia về môi trường,</w:t>
      </w:r>
    </w:p>
    <w:p w:rsidR="00992783" w:rsidRDefault="00414689">
      <w:pPr>
        <w:spacing w:after="120"/>
      </w:pPr>
      <w:proofErr w:type="gramStart"/>
      <w:r>
        <w:rPr>
          <w:b/>
          <w:bCs/>
        </w:rPr>
        <w:t>Điều 1.</w:t>
      </w:r>
      <w:proofErr w:type="gramEnd"/>
      <w:r>
        <w:rPr>
          <w:b/>
          <w:bCs/>
        </w:rPr>
        <w:t xml:space="preserve"> </w:t>
      </w:r>
      <w:r>
        <w:t>Ngưng hiệu lực thi hành Thông tư số 78/2017/TT-BTNMT ngày 29 tháng 12 năm 2017 của Bộ trưởng Bộ Tài nguyên và Môi trường ban hành quy chuẩn kỹ thuật quốc gia về môi trường</w:t>
      </w:r>
      <w:r>
        <w:rPr>
          <w:color w:val="000000"/>
          <w:shd w:val="solid" w:color="FFFFFF" w:fill="auto"/>
        </w:rPr>
        <w:t xml:space="preserve"> đến hết ngày 30 tháng 6 năm 2019.</w:t>
      </w:r>
    </w:p>
    <w:p w:rsidR="00992783" w:rsidRDefault="00414689">
      <w:pPr>
        <w:spacing w:after="120"/>
      </w:pPr>
      <w:proofErr w:type="gramStart"/>
      <w:r>
        <w:rPr>
          <w:b/>
          <w:bCs/>
        </w:rPr>
        <w:t>Điều 2.</w:t>
      </w:r>
      <w:proofErr w:type="gramEnd"/>
      <w:r>
        <w:rPr>
          <w:b/>
          <w:bCs/>
        </w:rPr>
        <w:t xml:space="preserve"> </w:t>
      </w:r>
      <w:r>
        <w:t>Thông tư này có hiệu lực thi hành từ ngày 01 tháng 7 năm 2018 đến hết ngày 30 tháng 6 năm 2019.</w:t>
      </w:r>
    </w:p>
    <w:p w:rsidR="00992783" w:rsidRDefault="00414689">
      <w:pPr>
        <w:spacing w:after="120"/>
      </w:pPr>
      <w:proofErr w:type="gramStart"/>
      <w:r>
        <w:rPr>
          <w:b/>
          <w:bCs/>
        </w:rPr>
        <w:t>Điều 3.</w:t>
      </w:r>
      <w:proofErr w:type="gramEnd"/>
      <w:r>
        <w:rPr>
          <w:b/>
          <w:bCs/>
        </w:rPr>
        <w:t xml:space="preserve"> </w:t>
      </w:r>
      <w:proofErr w:type="gramStart"/>
      <w:r>
        <w:t>Tổng cục trưởng Tổng cục Môi trường có trách nhiệm hướng dẫn và tổ chức thi hành Thông tư này.</w:t>
      </w:r>
      <w:proofErr w:type="gramEnd"/>
    </w:p>
    <w:p w:rsidR="00992783" w:rsidRDefault="00414689">
      <w:pPr>
        <w:spacing w:after="120"/>
      </w:pPr>
      <w:proofErr w:type="gramStart"/>
      <w:r>
        <w:t>Tổng Cục trưởng Tổng cục Môi trường, Thủ trưởng các đơn vị thuộc Bộ Tài nguyên và Môi trường, Giám đốc Sở Tài nguyên và Môi trường các tỉnh, thành phố trực thuộc Trung ương và các tổ chức, cá nhân liên quan có trách nhiệm thi hành Thông tư này.</w:t>
      </w:r>
      <w:proofErr w:type="gramEnd"/>
    </w:p>
    <w:p w:rsidR="00992783" w:rsidRDefault="00414689">
      <w:pPr>
        <w:spacing w:after="120"/>
      </w:pPr>
      <w:r>
        <w:t>Trong quá trình thực hiện, nếu có khó khăn, vướng mắc thì các cơ quan, tổ chức, cá nhân phản ánh kịp thời về Bộ Tài nguyên và Môi trường để xem xét, giải quyết./.</w:t>
      </w:r>
    </w:p>
    <w:p w:rsidR="00992783" w:rsidRDefault="00414689">
      <w:pPr>
        <w:spacing w:after="120"/>
      </w:pPr>
      <w:r>
        <w:rPr>
          <w:i/>
          <w:iC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992783">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992783" w:rsidRDefault="00414689">
            <w:r>
              <w:rPr>
                <w:b/>
                <w:bCs/>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992783" w:rsidRDefault="00414689">
            <w:pPr>
              <w:jc w:val="center"/>
            </w:pPr>
            <w:r>
              <w:rPr>
                <w:b/>
                <w:bCs/>
              </w:rPr>
              <w:t>KT. BỘ TRƯỞNG</w:t>
            </w:r>
            <w:r>
              <w:rPr>
                <w:b/>
                <w:bCs/>
              </w:rPr>
              <w:br/>
              <w:t>THỨ TRƯỞNG</w:t>
            </w:r>
            <w:r>
              <w:rPr>
                <w:b/>
                <w:bCs/>
              </w:rPr>
              <w:br/>
            </w:r>
            <w:r>
              <w:rPr>
                <w:b/>
                <w:bCs/>
                <w:color w:val="FFFFFF"/>
              </w:rPr>
              <w:br/>
            </w:r>
            <w:r>
              <w:rPr>
                <w:b/>
                <w:bCs/>
                <w:color w:val="FFFFFF"/>
              </w:rPr>
              <w:br/>
            </w:r>
            <w:r>
              <w:rPr>
                <w:b/>
                <w:bCs/>
                <w:color w:val="FFFFFF"/>
              </w:rPr>
              <w:lastRenderedPageBreak/>
              <w:br/>
            </w:r>
            <w:r>
              <w:rPr>
                <w:b/>
                <w:bCs/>
                <w:color w:val="FFFFFF"/>
              </w:rPr>
              <w:br/>
            </w:r>
            <w:r>
              <w:rPr>
                <w:b/>
                <w:bCs/>
              </w:rPr>
              <w:t>Võ Tuấn Nhân</w:t>
            </w:r>
          </w:p>
        </w:tc>
      </w:tr>
    </w:tbl>
    <w:p w:rsidR="00414689" w:rsidRDefault="00414689">
      <w:pPr>
        <w:spacing w:after="120"/>
      </w:pPr>
      <w:r>
        <w:lastRenderedPageBreak/>
        <w:t> </w:t>
      </w:r>
    </w:p>
    <w:sectPr w:rsidR="0041468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7EE"/>
    <w:rsid w:val="000647EE"/>
    <w:rsid w:val="00414689"/>
    <w:rsid w:val="00992783"/>
    <w:rsid w:val="00F326D1"/>
  </w:rsids>
  <m:mathPr>
    <m:mathFont m:val="Cambria Math"/>
    <m:brkBin m:val="before"/>
    <m:brkBinSub m:val="--"/>
    <m:smallFrac m:val="0"/>
    <m:dispDef/>
    <m:lMargin m:val="0"/>
    <m:rMargin m:val="0"/>
    <m:defJc m:val="centerGroup"/>
    <m:wrapRight/>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dc:creator>
  <cp:lastModifiedBy>tinhpb</cp:lastModifiedBy>
  <cp:revision>2</cp:revision>
  <cp:lastPrinted>1900-12-31T17:00:00Z</cp:lastPrinted>
  <dcterms:created xsi:type="dcterms:W3CDTF">2018-11-22T08:26:00Z</dcterms:created>
  <dcterms:modified xsi:type="dcterms:W3CDTF">2018-11-22T08:26:00Z</dcterms:modified>
</cp:coreProperties>
</file>